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5D" w:rsidRPr="00AC7A5D" w:rsidRDefault="00AC7A5D" w:rsidP="00AC7A5D">
      <w:pPr>
        <w:autoSpaceDE w:val="0"/>
        <w:autoSpaceDN w:val="0"/>
        <w:adjustRightInd w:val="0"/>
        <w:spacing w:after="0" w:line="240" w:lineRule="auto"/>
        <w:rPr>
          <w:rFonts w:ascii="Arial" w:hAnsi="Arial" w:cs="Arial"/>
          <w:b/>
          <w:bCs/>
          <w:sz w:val="24"/>
          <w:szCs w:val="24"/>
        </w:rPr>
      </w:pPr>
      <w:r w:rsidRPr="00AC7A5D">
        <w:rPr>
          <w:rFonts w:ascii="Arial" w:hAnsi="Arial" w:cs="Arial"/>
          <w:b/>
          <w:bCs/>
          <w:sz w:val="20"/>
          <w:szCs w:val="20"/>
          <w:highlight w:val="lightGray"/>
        </w:rPr>
        <w:t>ABSCHNITT 1: Bezeichnung</w:t>
      </w:r>
      <w:r w:rsidRPr="00AC7A5D">
        <w:rPr>
          <w:rFonts w:ascii="Arial" w:hAnsi="Arial" w:cs="Arial"/>
          <w:b/>
          <w:bCs/>
          <w:sz w:val="24"/>
          <w:szCs w:val="24"/>
          <w:highlight w:val="lightGray"/>
        </w:rPr>
        <w:t xml:space="preserve"> des Stoffs bzw. des Gemischs und des Unternehmens</w:t>
      </w:r>
    </w:p>
    <w:p w:rsidR="00AC7A5D" w:rsidRPr="009B1CD9" w:rsidRDefault="00AC7A5D" w:rsidP="00AC7A5D">
      <w:pPr>
        <w:pStyle w:val="Listenabsatz"/>
        <w:numPr>
          <w:ilvl w:val="1"/>
          <w:numId w:val="1"/>
        </w:numPr>
        <w:autoSpaceDE w:val="0"/>
        <w:autoSpaceDN w:val="0"/>
        <w:adjustRightInd w:val="0"/>
        <w:spacing w:after="0" w:line="240" w:lineRule="auto"/>
        <w:rPr>
          <w:rFonts w:cs="Arial"/>
          <w:b/>
          <w:bCs/>
        </w:rPr>
      </w:pPr>
      <w:r w:rsidRPr="009B1CD9">
        <w:rPr>
          <w:rFonts w:cs="Arial"/>
          <w:b/>
          <w:bCs/>
        </w:rPr>
        <w:t>Produktidentifikatoren:</w:t>
      </w:r>
    </w:p>
    <w:p w:rsidR="00AC7A5D" w:rsidRPr="009B1CD9" w:rsidRDefault="00AC7A5D" w:rsidP="00AC7A5D">
      <w:pPr>
        <w:pStyle w:val="Listenabsatz"/>
        <w:autoSpaceDE w:val="0"/>
        <w:autoSpaceDN w:val="0"/>
        <w:adjustRightInd w:val="0"/>
        <w:spacing w:after="0" w:line="240" w:lineRule="auto"/>
        <w:ind w:left="360"/>
        <w:rPr>
          <w:rFonts w:cs="Arial"/>
          <w:b/>
          <w:bCs/>
        </w:rPr>
      </w:pPr>
    </w:p>
    <w:p w:rsidR="00AC7A5D" w:rsidRPr="009B1CD9" w:rsidRDefault="00AC7A5D" w:rsidP="00AC7A5D">
      <w:pPr>
        <w:autoSpaceDE w:val="0"/>
        <w:autoSpaceDN w:val="0"/>
        <w:adjustRightInd w:val="0"/>
        <w:spacing w:after="0" w:line="240" w:lineRule="auto"/>
        <w:rPr>
          <w:rFonts w:cs="Arial"/>
        </w:rPr>
      </w:pPr>
      <w:r w:rsidRPr="009B1CD9">
        <w:rPr>
          <w:rFonts w:cs="Arial"/>
        </w:rPr>
        <w:t>Artikelnr. (Herste</w:t>
      </w:r>
      <w:r w:rsidR="009B1CD9">
        <w:rPr>
          <w:rFonts w:cs="Arial"/>
        </w:rPr>
        <w:t>ller / Lieferant):</w:t>
      </w:r>
      <w:r w:rsidR="009B1CD9">
        <w:rPr>
          <w:rFonts w:cs="Arial"/>
        </w:rPr>
        <w:tab/>
      </w:r>
      <w:r w:rsidR="009B1CD9">
        <w:rPr>
          <w:rFonts w:cs="Arial"/>
        </w:rPr>
        <w:tab/>
      </w:r>
      <w:r w:rsidR="00C51EA5" w:rsidRPr="009B1CD9">
        <w:rPr>
          <w:rFonts w:cs="Arial"/>
        </w:rPr>
        <w:t xml:space="preserve">METEOR 2K-PU-NL </w:t>
      </w:r>
    </w:p>
    <w:p w:rsidR="00AC7A5D" w:rsidRPr="009B1CD9" w:rsidRDefault="00AC7A5D" w:rsidP="00AC7A5D">
      <w:pPr>
        <w:autoSpaceDE w:val="0"/>
        <w:autoSpaceDN w:val="0"/>
        <w:adjustRightInd w:val="0"/>
        <w:spacing w:after="0" w:line="240" w:lineRule="auto"/>
        <w:rPr>
          <w:rFonts w:cs="Arial"/>
        </w:rPr>
      </w:pPr>
      <w:r w:rsidRPr="009B1CD9">
        <w:rPr>
          <w:rFonts w:cs="Arial"/>
        </w:rPr>
        <w:t>Bezeichnung des Stoff</w:t>
      </w:r>
      <w:r w:rsidR="00C51EA5" w:rsidRPr="009B1CD9">
        <w:rPr>
          <w:rFonts w:cs="Arial"/>
        </w:rPr>
        <w:t>es oder der Zubereitung:</w:t>
      </w:r>
      <w:r w:rsidR="00C51EA5" w:rsidRPr="009B1CD9">
        <w:rPr>
          <w:rFonts w:cs="Arial"/>
        </w:rPr>
        <w:tab/>
        <w:t>METEOR PU 30</w:t>
      </w:r>
    </w:p>
    <w:p w:rsidR="007D3E5B" w:rsidRPr="009B1CD9" w:rsidRDefault="007D3E5B" w:rsidP="007D3E5B">
      <w:pPr>
        <w:autoSpaceDE w:val="0"/>
        <w:autoSpaceDN w:val="0"/>
        <w:adjustRightInd w:val="0"/>
        <w:spacing w:after="0" w:line="240" w:lineRule="auto"/>
        <w:ind w:left="4245" w:hanging="4245"/>
        <w:rPr>
          <w:rFonts w:cs="Arial"/>
        </w:rPr>
      </w:pPr>
      <w:r w:rsidRPr="009B1CD9">
        <w:rPr>
          <w:rFonts w:cs="Arial"/>
        </w:rPr>
        <w:t xml:space="preserve">Artikelbezeichnung: </w:t>
      </w:r>
      <w:r w:rsidRPr="009B1CD9">
        <w:rPr>
          <w:rFonts w:cs="Arial"/>
        </w:rPr>
        <w:tab/>
      </w:r>
      <w:r w:rsidRPr="009B1CD9">
        <w:rPr>
          <w:rFonts w:cs="Arial"/>
        </w:rPr>
        <w:tab/>
        <w:t xml:space="preserve">METEOR </w:t>
      </w:r>
      <w:r w:rsidR="00C51EA5" w:rsidRPr="009B1CD9">
        <w:rPr>
          <w:rFonts w:cs="Arial"/>
        </w:rPr>
        <w:t>PU-Nachleuchtlack, 2-komponentig</w:t>
      </w:r>
    </w:p>
    <w:p w:rsidR="00AC7A5D" w:rsidRPr="009B1CD9" w:rsidRDefault="00AC7A5D"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1.2. </w:t>
      </w:r>
      <w:r w:rsidRPr="009B1CD9">
        <w:rPr>
          <w:rFonts w:cs="Arial"/>
          <w:b/>
          <w:bCs/>
        </w:rPr>
        <w:t>Relevante identifizierte Verwendungen des Stoffs oder Gemischs und Verwendungen, von denen abgeraten wird</w:t>
      </w:r>
    </w:p>
    <w:p w:rsidR="00AC7A5D" w:rsidRPr="009B1CD9" w:rsidRDefault="00AC7A5D" w:rsidP="00AC7A5D">
      <w:pPr>
        <w:autoSpaceDE w:val="0"/>
        <w:autoSpaceDN w:val="0"/>
        <w:adjustRightInd w:val="0"/>
        <w:spacing w:after="0" w:line="240" w:lineRule="auto"/>
        <w:rPr>
          <w:rFonts w:cs="Arial"/>
        </w:rPr>
      </w:pPr>
      <w:r w:rsidRPr="009B1CD9">
        <w:rPr>
          <w:rFonts w:cs="Arial"/>
          <w:b/>
          <w:bCs/>
        </w:rPr>
        <w:t>Relevante identifizierte Verwendungen:</w:t>
      </w:r>
      <w:r w:rsidR="001969B3" w:rsidRPr="009B1CD9">
        <w:rPr>
          <w:rFonts w:cs="Arial"/>
          <w:b/>
          <w:bCs/>
        </w:rPr>
        <w:t xml:space="preserve"> </w:t>
      </w:r>
      <w:r w:rsidR="001969B3" w:rsidRPr="009B1CD9">
        <w:rPr>
          <w:rFonts w:cs="Arial"/>
          <w:b/>
          <w:bCs/>
        </w:rPr>
        <w:tab/>
      </w:r>
      <w:r w:rsidR="001969B3" w:rsidRPr="009B1CD9">
        <w:rPr>
          <w:rFonts w:cs="Arial"/>
          <w:b/>
          <w:bCs/>
        </w:rPr>
        <w:tab/>
      </w:r>
      <w:r w:rsidRPr="009B1CD9">
        <w:rPr>
          <w:rFonts w:cs="Arial"/>
        </w:rPr>
        <w:t>Beschichtungsmaterial für industrielle Anwendungen</w:t>
      </w:r>
    </w:p>
    <w:p w:rsidR="00AC7A5D" w:rsidRPr="009B1CD9" w:rsidRDefault="00AC7A5D"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1.3. </w:t>
      </w:r>
      <w:r w:rsidRPr="009B1CD9">
        <w:rPr>
          <w:rFonts w:cs="Arial"/>
          <w:b/>
          <w:bCs/>
        </w:rPr>
        <w:t>Einzelheiten zum Lieferanten, der das Sicherheitsdatenblatt bereitstellt</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Lieferant (Hersteller/Importeur/nachgeschalteter Anwender/Händler):</w:t>
      </w:r>
    </w:p>
    <w:p w:rsidR="00AC7A5D" w:rsidRPr="009B1CD9" w:rsidRDefault="00AC7A5D" w:rsidP="00AC7A5D">
      <w:pPr>
        <w:autoSpaceDE w:val="0"/>
        <w:autoSpaceDN w:val="0"/>
        <w:adjustRightInd w:val="0"/>
        <w:spacing w:after="0" w:line="240" w:lineRule="auto"/>
        <w:rPr>
          <w:rFonts w:cs="Arial"/>
        </w:rPr>
      </w:pPr>
      <w:r w:rsidRPr="009B1CD9">
        <w:rPr>
          <w:rFonts w:cs="Arial"/>
        </w:rPr>
        <w:t xml:space="preserve">Kaiser UG </w:t>
      </w:r>
      <w:r w:rsidR="001969B3" w:rsidRPr="009B1CD9">
        <w:rPr>
          <w:rFonts w:cs="Arial"/>
        </w:rPr>
        <w:t>Selbstklebeprodukte und Leuchtf</w:t>
      </w:r>
      <w:r w:rsidRPr="009B1CD9">
        <w:rPr>
          <w:rFonts w:cs="Arial"/>
        </w:rPr>
        <w:t>a</w:t>
      </w:r>
      <w:r w:rsidR="001969B3" w:rsidRPr="009B1CD9">
        <w:rPr>
          <w:rFonts w:cs="Arial"/>
        </w:rPr>
        <w:t>r</w:t>
      </w:r>
      <w:r w:rsidRPr="009B1CD9">
        <w:rPr>
          <w:rFonts w:cs="Arial"/>
        </w:rPr>
        <w:t>be</w:t>
      </w:r>
      <w:r w:rsidR="001969B3" w:rsidRPr="009B1CD9">
        <w:rPr>
          <w:rFonts w:cs="Arial"/>
        </w:rPr>
        <w:t xml:space="preserve">  </w:t>
      </w:r>
      <w:r w:rsidR="001969B3" w:rsidRPr="009B1CD9">
        <w:rPr>
          <w:rFonts w:cs="Arial"/>
        </w:rPr>
        <w:tab/>
        <w:t>Telefon: 0049-(0)4272-963276</w:t>
      </w:r>
    </w:p>
    <w:p w:rsidR="00AC7A5D" w:rsidRPr="009B1CD9" w:rsidRDefault="00AC7A5D" w:rsidP="00AC7A5D">
      <w:pPr>
        <w:autoSpaceDE w:val="0"/>
        <w:autoSpaceDN w:val="0"/>
        <w:adjustRightInd w:val="0"/>
        <w:spacing w:after="0" w:line="240" w:lineRule="auto"/>
        <w:rPr>
          <w:rFonts w:cs="Arial"/>
        </w:rPr>
      </w:pPr>
      <w:r w:rsidRPr="009B1CD9">
        <w:rPr>
          <w:rFonts w:cs="Arial"/>
        </w:rPr>
        <w:t>Eulenring 42</w:t>
      </w:r>
      <w:r w:rsidR="001969B3" w:rsidRPr="009B1CD9">
        <w:rPr>
          <w:rFonts w:cs="Arial"/>
        </w:rPr>
        <w:tab/>
      </w:r>
      <w:r w:rsidR="001969B3" w:rsidRPr="009B1CD9">
        <w:rPr>
          <w:rFonts w:cs="Arial"/>
        </w:rPr>
        <w:tab/>
      </w:r>
      <w:r w:rsidR="001969B3" w:rsidRPr="009B1CD9">
        <w:rPr>
          <w:rFonts w:cs="Arial"/>
        </w:rPr>
        <w:tab/>
      </w:r>
      <w:r w:rsidR="001969B3" w:rsidRPr="009B1CD9">
        <w:rPr>
          <w:rFonts w:cs="Arial"/>
        </w:rPr>
        <w:tab/>
      </w:r>
      <w:r w:rsidR="001969B3" w:rsidRPr="009B1CD9">
        <w:rPr>
          <w:rFonts w:cs="Arial"/>
        </w:rPr>
        <w:tab/>
      </w:r>
      <w:r w:rsidR="009B1CD9">
        <w:rPr>
          <w:rFonts w:cs="Arial"/>
        </w:rPr>
        <w:tab/>
      </w:r>
      <w:r w:rsidR="001969B3" w:rsidRPr="009B1CD9">
        <w:rPr>
          <w:rFonts w:cs="Arial"/>
        </w:rPr>
        <w:t>Fax                     4272-963277</w:t>
      </w:r>
    </w:p>
    <w:p w:rsidR="00AC7A5D" w:rsidRPr="009B1CD9" w:rsidRDefault="00AC7A5D" w:rsidP="00AC7A5D">
      <w:pPr>
        <w:autoSpaceDE w:val="0"/>
        <w:autoSpaceDN w:val="0"/>
        <w:adjustRightInd w:val="0"/>
        <w:spacing w:after="0" w:line="240" w:lineRule="auto"/>
        <w:rPr>
          <w:rFonts w:cs="Arial"/>
        </w:rPr>
      </w:pPr>
      <w:r w:rsidRPr="009B1CD9">
        <w:rPr>
          <w:rFonts w:cs="Arial"/>
        </w:rPr>
        <w:t>D-27249 Mellinghausen</w:t>
      </w:r>
    </w:p>
    <w:p w:rsidR="00AC7A5D" w:rsidRPr="009B1CD9" w:rsidRDefault="00AC7A5D" w:rsidP="00AC7A5D">
      <w:pPr>
        <w:autoSpaceDE w:val="0"/>
        <w:autoSpaceDN w:val="0"/>
        <w:adjustRightInd w:val="0"/>
        <w:spacing w:after="0" w:line="240" w:lineRule="auto"/>
        <w:rPr>
          <w:rFonts w:cs="Arial"/>
        </w:rPr>
      </w:pPr>
      <w:r w:rsidRPr="009B1CD9">
        <w:rPr>
          <w:rFonts w:cs="Arial"/>
          <w:b/>
          <w:bCs/>
        </w:rPr>
        <w:t>Auskunft gebender Bereich:</w:t>
      </w:r>
      <w:r w:rsidR="001969B3" w:rsidRPr="009B1CD9">
        <w:rPr>
          <w:rFonts w:cs="Arial"/>
          <w:b/>
          <w:bCs/>
        </w:rPr>
        <w:tab/>
      </w:r>
      <w:r w:rsidR="001969B3" w:rsidRPr="009B1CD9">
        <w:rPr>
          <w:rFonts w:cs="Arial"/>
          <w:b/>
          <w:bCs/>
        </w:rPr>
        <w:tab/>
      </w:r>
      <w:r w:rsidR="001969B3" w:rsidRPr="009B1CD9">
        <w:rPr>
          <w:rFonts w:cs="Arial"/>
          <w:b/>
          <w:bCs/>
        </w:rPr>
        <w:tab/>
      </w:r>
      <w:r w:rsidR="001969B3" w:rsidRPr="009B1CD9">
        <w:rPr>
          <w:rFonts w:cs="Arial"/>
        </w:rPr>
        <w:t>S.Petschulat</w:t>
      </w:r>
    </w:p>
    <w:p w:rsidR="00AC7A5D" w:rsidRPr="009B1CD9" w:rsidRDefault="00AC7A5D" w:rsidP="00AC7A5D">
      <w:pPr>
        <w:autoSpaceDE w:val="0"/>
        <w:autoSpaceDN w:val="0"/>
        <w:adjustRightInd w:val="0"/>
        <w:spacing w:after="0" w:line="240" w:lineRule="auto"/>
        <w:rPr>
          <w:rFonts w:cs="Arial"/>
        </w:rPr>
      </w:pPr>
      <w:r w:rsidRPr="009B1CD9">
        <w:rPr>
          <w:rFonts w:cs="Arial"/>
        </w:rPr>
        <w:t xml:space="preserve">E-Mail (fachkundige Person): </w:t>
      </w:r>
      <w:r w:rsidR="001969B3" w:rsidRPr="009B1CD9">
        <w:rPr>
          <w:rFonts w:cs="Arial"/>
        </w:rPr>
        <w:tab/>
      </w:r>
      <w:r w:rsidR="001969B3" w:rsidRPr="009B1CD9">
        <w:rPr>
          <w:rFonts w:cs="Arial"/>
        </w:rPr>
        <w:tab/>
      </w:r>
      <w:r w:rsidR="001969B3" w:rsidRPr="009B1CD9">
        <w:rPr>
          <w:rFonts w:cs="Arial"/>
        </w:rPr>
        <w:tab/>
        <w:t>Kaiser-Georg@t-online.de</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1.4. </w:t>
      </w:r>
      <w:r w:rsidRPr="009B1CD9">
        <w:rPr>
          <w:rFonts w:cs="Arial"/>
          <w:b/>
          <w:bCs/>
        </w:rPr>
        <w:t>Notrufnummer</w:t>
      </w:r>
    </w:p>
    <w:p w:rsidR="00AC7A5D" w:rsidRPr="009B1CD9" w:rsidRDefault="00AC7A5D" w:rsidP="00AC7A5D">
      <w:pPr>
        <w:autoSpaceDE w:val="0"/>
        <w:autoSpaceDN w:val="0"/>
        <w:adjustRightInd w:val="0"/>
        <w:spacing w:after="0" w:line="240" w:lineRule="auto"/>
        <w:rPr>
          <w:rFonts w:cs="Arial"/>
        </w:rPr>
      </w:pPr>
      <w:r w:rsidRPr="009B1CD9">
        <w:rPr>
          <w:rFonts w:cs="Arial"/>
        </w:rPr>
        <w:t>Notrufnummer:</w:t>
      </w:r>
    </w:p>
    <w:p w:rsidR="00AC7A5D" w:rsidRPr="009B1CD9" w:rsidRDefault="001969B3" w:rsidP="00AC7A5D">
      <w:pPr>
        <w:autoSpaceDE w:val="0"/>
        <w:autoSpaceDN w:val="0"/>
        <w:adjustRightInd w:val="0"/>
        <w:spacing w:after="0" w:line="240" w:lineRule="auto"/>
        <w:rPr>
          <w:rFonts w:cs="Arial"/>
        </w:rPr>
      </w:pPr>
      <w:r w:rsidRPr="009B1CD9">
        <w:rPr>
          <w:rFonts w:cs="Arial"/>
        </w:rPr>
        <w:t>(Montags-Donnertags:8.00</w:t>
      </w:r>
      <w:r w:rsidR="00AC7A5D" w:rsidRPr="009B1CD9">
        <w:rPr>
          <w:rFonts w:cs="Arial"/>
        </w:rPr>
        <w:t>-16:30 Uhr,</w:t>
      </w:r>
      <w:r w:rsidRPr="009B1CD9">
        <w:rPr>
          <w:rFonts w:cs="Arial"/>
        </w:rPr>
        <w:tab/>
      </w:r>
      <w:r w:rsidRPr="009B1CD9">
        <w:rPr>
          <w:rFonts w:cs="Arial"/>
        </w:rPr>
        <w:tab/>
        <w:t>0049-(0)4272-963276</w:t>
      </w:r>
    </w:p>
    <w:p w:rsidR="00AC7A5D" w:rsidRPr="009B1CD9" w:rsidRDefault="001969B3" w:rsidP="00AC7A5D">
      <w:pPr>
        <w:autoSpaceDE w:val="0"/>
        <w:autoSpaceDN w:val="0"/>
        <w:adjustRightInd w:val="0"/>
        <w:spacing w:after="0" w:line="240" w:lineRule="auto"/>
        <w:rPr>
          <w:rFonts w:cs="Arial"/>
        </w:rPr>
      </w:pPr>
      <w:r w:rsidRPr="009B1CD9">
        <w:rPr>
          <w:rFonts w:cs="Arial"/>
        </w:rPr>
        <w:t>Freitag:8.00</w:t>
      </w:r>
      <w:r w:rsidR="00AC7A5D" w:rsidRPr="009B1CD9">
        <w:rPr>
          <w:rFonts w:cs="Arial"/>
        </w:rPr>
        <w:t>-13:00 Uhr)</w:t>
      </w:r>
      <w:r w:rsidRPr="009B1CD9">
        <w:rPr>
          <w:rFonts w:cs="Arial"/>
        </w:rPr>
        <w:tab/>
      </w:r>
      <w:r w:rsidRPr="009B1CD9">
        <w:rPr>
          <w:rFonts w:cs="Arial"/>
        </w:rPr>
        <w:tab/>
      </w:r>
      <w:r w:rsidRPr="009B1CD9">
        <w:rPr>
          <w:rFonts w:cs="Arial"/>
        </w:rPr>
        <w:tab/>
      </w:r>
      <w:r w:rsidRPr="009B1CD9">
        <w:rPr>
          <w:rFonts w:cs="Arial"/>
        </w:rPr>
        <w:tab/>
        <w:t>oder 0170-2760277</w:t>
      </w:r>
    </w:p>
    <w:p w:rsidR="00AC7A5D" w:rsidRPr="009B1CD9" w:rsidRDefault="00AC7A5D" w:rsidP="00AC7A5D">
      <w:pPr>
        <w:autoSpaceDE w:val="0"/>
        <w:autoSpaceDN w:val="0"/>
        <w:adjustRightInd w:val="0"/>
        <w:spacing w:after="0" w:line="240" w:lineRule="auto"/>
        <w:rPr>
          <w:rFonts w:cs="Arial"/>
          <w:b/>
          <w:color w:val="FF0000"/>
        </w:rPr>
      </w:pPr>
      <w:r w:rsidRPr="009B1CD9">
        <w:rPr>
          <w:rFonts w:cs="Arial"/>
          <w:b/>
          <w:color w:val="FF0000"/>
        </w:rPr>
        <w:t>24 h (TUIS) 24 h (TUIS)</w:t>
      </w:r>
      <w:r w:rsidR="00C51EA5" w:rsidRPr="009B1CD9">
        <w:rPr>
          <w:rFonts w:cs="Arial"/>
          <w:b/>
          <w:color w:val="FF0000"/>
        </w:rPr>
        <w:t xml:space="preserve"> – Giftnotrufzen</w:t>
      </w:r>
      <w:r w:rsidR="009B1CD9">
        <w:rPr>
          <w:rFonts w:cs="Arial"/>
          <w:b/>
          <w:color w:val="FF0000"/>
        </w:rPr>
        <w:t>tr</w:t>
      </w:r>
      <w:r w:rsidR="00C51EA5" w:rsidRPr="009B1CD9">
        <w:rPr>
          <w:rFonts w:cs="Arial"/>
          <w:b/>
          <w:color w:val="FF0000"/>
        </w:rPr>
        <w:t>ale Nord</w:t>
      </w:r>
      <w:r w:rsidR="00C51EA5" w:rsidRPr="009B1CD9">
        <w:rPr>
          <w:rFonts w:cs="Arial"/>
          <w:b/>
          <w:color w:val="FF0000"/>
        </w:rPr>
        <w:tab/>
        <w:t>0551-19240</w:t>
      </w:r>
    </w:p>
    <w:p w:rsidR="00C51EA5" w:rsidRPr="009B1CD9" w:rsidRDefault="00C51EA5" w:rsidP="00AC7A5D">
      <w:pPr>
        <w:autoSpaceDE w:val="0"/>
        <w:autoSpaceDN w:val="0"/>
        <w:adjustRightInd w:val="0"/>
        <w:spacing w:after="0" w:line="240" w:lineRule="auto"/>
        <w:rPr>
          <w:rFonts w:cs="Arial"/>
          <w:b/>
          <w:bCs/>
          <w:highlight w:val="lightGray"/>
        </w:rPr>
      </w:pPr>
    </w:p>
    <w:p w:rsidR="00C51EA5" w:rsidRDefault="00C51EA5" w:rsidP="00AC7A5D">
      <w:pPr>
        <w:autoSpaceDE w:val="0"/>
        <w:autoSpaceDN w:val="0"/>
        <w:adjustRightInd w:val="0"/>
        <w:spacing w:after="0" w:line="240" w:lineRule="auto"/>
        <w:rPr>
          <w:rFonts w:ascii="Arial" w:hAnsi="Arial" w:cs="Arial"/>
          <w:b/>
          <w:bCs/>
          <w:sz w:val="20"/>
          <w:szCs w:val="20"/>
          <w:highlight w:val="lightGray"/>
        </w:rPr>
      </w:pPr>
    </w:p>
    <w:p w:rsidR="00C51EA5" w:rsidRDefault="00C51EA5" w:rsidP="00AC7A5D">
      <w:pPr>
        <w:autoSpaceDE w:val="0"/>
        <w:autoSpaceDN w:val="0"/>
        <w:adjustRightInd w:val="0"/>
        <w:spacing w:after="0" w:line="240" w:lineRule="auto"/>
        <w:rPr>
          <w:rFonts w:ascii="Arial" w:hAnsi="Arial" w:cs="Arial"/>
          <w:b/>
          <w:bCs/>
          <w:sz w:val="20"/>
          <w:szCs w:val="20"/>
          <w:highlight w:val="lightGray"/>
        </w:rPr>
      </w:pPr>
    </w:p>
    <w:p w:rsidR="00AC7A5D" w:rsidRDefault="00AC7A5D" w:rsidP="00AC7A5D">
      <w:pPr>
        <w:autoSpaceDE w:val="0"/>
        <w:autoSpaceDN w:val="0"/>
        <w:adjustRightInd w:val="0"/>
        <w:spacing w:after="0" w:line="240" w:lineRule="auto"/>
        <w:rPr>
          <w:rFonts w:ascii="Arial" w:hAnsi="Arial" w:cs="Arial"/>
          <w:b/>
          <w:bCs/>
          <w:sz w:val="20"/>
          <w:szCs w:val="20"/>
        </w:rPr>
      </w:pPr>
      <w:r w:rsidRPr="001969B3">
        <w:rPr>
          <w:rFonts w:ascii="Arial" w:hAnsi="Arial" w:cs="Arial"/>
          <w:b/>
          <w:bCs/>
          <w:sz w:val="20"/>
          <w:szCs w:val="20"/>
          <w:highlight w:val="lightGray"/>
        </w:rPr>
        <w:t>ABSCHNITT 2: Mögliche Gefahren</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2.1. </w:t>
      </w:r>
      <w:r w:rsidRPr="009B1CD9">
        <w:rPr>
          <w:rFonts w:cs="Arial"/>
          <w:b/>
          <w:bCs/>
        </w:rPr>
        <w:t>Einstufung des Stoffs oder Gemischs</w:t>
      </w:r>
    </w:p>
    <w:p w:rsidR="00C51EA5" w:rsidRPr="009B1CD9" w:rsidRDefault="00AC7A5D" w:rsidP="00AC7A5D">
      <w:pPr>
        <w:autoSpaceDE w:val="0"/>
        <w:autoSpaceDN w:val="0"/>
        <w:adjustRightInd w:val="0"/>
        <w:spacing w:after="0" w:line="240" w:lineRule="auto"/>
        <w:rPr>
          <w:rFonts w:cs="Arial"/>
          <w:b/>
          <w:bCs/>
        </w:rPr>
      </w:pPr>
      <w:r w:rsidRPr="009B1CD9">
        <w:rPr>
          <w:rFonts w:cs="Arial"/>
          <w:b/>
          <w:bCs/>
        </w:rPr>
        <w:t xml:space="preserve">Einstufung gemäß </w:t>
      </w:r>
      <w:r w:rsidR="00C51EA5" w:rsidRPr="009B1CD9">
        <w:rPr>
          <w:rFonts w:cs="Arial"/>
          <w:b/>
          <w:bCs/>
        </w:rPr>
        <w:t>Verordnung (EG) Nr.1272/2008</w:t>
      </w:r>
    </w:p>
    <w:p w:rsidR="00C51EA5" w:rsidRPr="009B1CD9" w:rsidRDefault="00C51EA5" w:rsidP="00AC7A5D">
      <w:pPr>
        <w:autoSpaceDE w:val="0"/>
        <w:autoSpaceDN w:val="0"/>
        <w:adjustRightInd w:val="0"/>
        <w:spacing w:after="0" w:line="240" w:lineRule="auto"/>
        <w:rPr>
          <w:rFonts w:cs="Arial"/>
          <w:b/>
          <w:bCs/>
        </w:rPr>
      </w:pPr>
    </w:p>
    <w:p w:rsidR="00AC7A5D" w:rsidRPr="009B1CD9" w:rsidRDefault="00C51EA5" w:rsidP="00AC7A5D">
      <w:pPr>
        <w:autoSpaceDE w:val="0"/>
        <w:autoSpaceDN w:val="0"/>
        <w:adjustRightInd w:val="0"/>
        <w:spacing w:after="0" w:line="240" w:lineRule="auto"/>
        <w:rPr>
          <w:rFonts w:cs="Arial"/>
          <w:b/>
          <w:bCs/>
        </w:rPr>
      </w:pPr>
      <w:r w:rsidRPr="009B1CD9">
        <w:rPr>
          <w:noProof/>
          <w:lang w:eastAsia="de-DE"/>
        </w:rPr>
        <w:drawing>
          <wp:anchor distT="0" distB="0" distL="114300" distR="114300" simplePos="0" relativeHeight="251693056" behindDoc="0" locked="0" layoutInCell="1" allowOverlap="1" wp14:anchorId="4E9C2B12" wp14:editId="582D3412">
            <wp:simplePos x="0" y="0"/>
            <wp:positionH relativeFrom="column">
              <wp:posOffset>0</wp:posOffset>
            </wp:positionH>
            <wp:positionV relativeFrom="paragraph">
              <wp:posOffset>-635</wp:posOffset>
            </wp:positionV>
            <wp:extent cx="496791" cy="496755"/>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
                    <a:stretch>
                      <a:fillRect/>
                    </a:stretch>
                  </pic:blipFill>
                  <pic:spPr>
                    <a:xfrm>
                      <a:off x="0" y="0"/>
                      <a:ext cx="496791" cy="496755"/>
                    </a:xfrm>
                    <a:prstGeom prst="rect">
                      <a:avLst/>
                    </a:prstGeom>
                  </pic:spPr>
                </pic:pic>
              </a:graphicData>
            </a:graphic>
          </wp:anchor>
        </w:drawing>
      </w:r>
    </w:p>
    <w:p w:rsidR="00C51EA5" w:rsidRPr="009B1CD9" w:rsidRDefault="00C51EA5" w:rsidP="00AC7A5D">
      <w:pPr>
        <w:autoSpaceDE w:val="0"/>
        <w:autoSpaceDN w:val="0"/>
        <w:adjustRightInd w:val="0"/>
        <w:spacing w:after="0" w:line="240" w:lineRule="auto"/>
        <w:rPr>
          <w:rFonts w:cs="Arial"/>
          <w:b/>
          <w:bCs/>
        </w:rPr>
      </w:pPr>
    </w:p>
    <w:p w:rsidR="00C51EA5" w:rsidRPr="009B1CD9" w:rsidRDefault="00C51EA5" w:rsidP="00AC7A5D">
      <w:pPr>
        <w:autoSpaceDE w:val="0"/>
        <w:autoSpaceDN w:val="0"/>
        <w:adjustRightInd w:val="0"/>
        <w:spacing w:after="0" w:line="240" w:lineRule="auto"/>
        <w:rPr>
          <w:rFonts w:cs="Arial"/>
          <w:b/>
          <w:bCs/>
        </w:rPr>
      </w:pPr>
      <w:r w:rsidRPr="009B1CD9">
        <w:rPr>
          <w:rFonts w:cs="Arial"/>
          <w:b/>
          <w:bCs/>
        </w:rPr>
        <w:tab/>
      </w:r>
      <w:r w:rsidRPr="009B1CD9">
        <w:rPr>
          <w:rFonts w:cs="Arial"/>
          <w:b/>
          <w:bCs/>
        </w:rPr>
        <w:tab/>
        <w:t>GHS02 Flamme</w:t>
      </w:r>
    </w:p>
    <w:p w:rsidR="00C51EA5" w:rsidRPr="009B1CD9" w:rsidRDefault="00C51EA5" w:rsidP="00AC7A5D">
      <w:pPr>
        <w:autoSpaceDE w:val="0"/>
        <w:autoSpaceDN w:val="0"/>
        <w:adjustRightInd w:val="0"/>
        <w:spacing w:after="0" w:line="240" w:lineRule="auto"/>
        <w:rPr>
          <w:rFonts w:cs="Arial"/>
          <w:b/>
          <w:bCs/>
        </w:rPr>
      </w:pPr>
    </w:p>
    <w:p w:rsidR="00C51EA5" w:rsidRPr="009B1CD9" w:rsidRDefault="00C51EA5" w:rsidP="00AC7A5D">
      <w:pPr>
        <w:autoSpaceDE w:val="0"/>
        <w:autoSpaceDN w:val="0"/>
        <w:adjustRightInd w:val="0"/>
        <w:spacing w:after="0" w:line="240" w:lineRule="auto"/>
        <w:rPr>
          <w:rFonts w:cs="Arial"/>
          <w:b/>
          <w:bCs/>
        </w:rPr>
      </w:pPr>
      <w:r w:rsidRPr="009B1CD9">
        <w:rPr>
          <w:rFonts w:cs="Arial"/>
          <w:b/>
          <w:bCs/>
        </w:rPr>
        <w:t>Flam.Liq 3 H226 Flüssigkeit und Dampf entzündbar</w:t>
      </w:r>
    </w:p>
    <w:p w:rsidR="00C51EA5" w:rsidRPr="009B1CD9" w:rsidRDefault="00C51EA5" w:rsidP="00AC7A5D">
      <w:pPr>
        <w:autoSpaceDE w:val="0"/>
        <w:autoSpaceDN w:val="0"/>
        <w:adjustRightInd w:val="0"/>
        <w:spacing w:after="0" w:line="240" w:lineRule="auto"/>
        <w:rPr>
          <w:rFonts w:cs="Arial"/>
          <w:b/>
          <w:bCs/>
        </w:rPr>
      </w:pPr>
      <w:r w:rsidRPr="009B1CD9">
        <w:rPr>
          <w:noProof/>
          <w:lang w:eastAsia="de-DE"/>
        </w:rPr>
        <w:drawing>
          <wp:anchor distT="0" distB="0" distL="114300" distR="114300" simplePos="0" relativeHeight="251695104" behindDoc="0" locked="0" layoutInCell="1" allowOverlap="1" wp14:anchorId="2CD7465E" wp14:editId="59B348C8">
            <wp:simplePos x="0" y="0"/>
            <wp:positionH relativeFrom="column">
              <wp:posOffset>28575</wp:posOffset>
            </wp:positionH>
            <wp:positionV relativeFrom="paragraph">
              <wp:posOffset>35560</wp:posOffset>
            </wp:positionV>
            <wp:extent cx="496791" cy="496755"/>
            <wp:effectExtent l="0" t="0" r="0" b="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496791" cy="496755"/>
                    </a:xfrm>
                    <a:prstGeom prst="rect">
                      <a:avLst/>
                    </a:prstGeom>
                  </pic:spPr>
                </pic:pic>
              </a:graphicData>
            </a:graphic>
          </wp:anchor>
        </w:drawing>
      </w:r>
    </w:p>
    <w:p w:rsidR="00C51EA5" w:rsidRPr="009B1CD9" w:rsidRDefault="00C51EA5" w:rsidP="00AC7A5D">
      <w:pPr>
        <w:autoSpaceDE w:val="0"/>
        <w:autoSpaceDN w:val="0"/>
        <w:adjustRightInd w:val="0"/>
        <w:spacing w:after="0" w:line="240" w:lineRule="auto"/>
        <w:rPr>
          <w:rFonts w:cs="Arial"/>
          <w:b/>
          <w:bCs/>
        </w:rPr>
      </w:pPr>
    </w:p>
    <w:p w:rsidR="00C51EA5" w:rsidRPr="009B1CD9" w:rsidRDefault="00C51EA5" w:rsidP="00AC7A5D">
      <w:pPr>
        <w:autoSpaceDE w:val="0"/>
        <w:autoSpaceDN w:val="0"/>
        <w:adjustRightInd w:val="0"/>
        <w:spacing w:after="0" w:line="240" w:lineRule="auto"/>
        <w:rPr>
          <w:rFonts w:cs="Arial"/>
          <w:b/>
          <w:bCs/>
        </w:rPr>
      </w:pPr>
      <w:r w:rsidRPr="009B1CD9">
        <w:rPr>
          <w:rFonts w:cs="Arial"/>
          <w:b/>
          <w:bCs/>
        </w:rPr>
        <w:tab/>
      </w:r>
      <w:r w:rsidRPr="009B1CD9">
        <w:rPr>
          <w:rFonts w:cs="Arial"/>
          <w:b/>
          <w:bCs/>
        </w:rPr>
        <w:tab/>
        <w:t>GHS07</w:t>
      </w:r>
    </w:p>
    <w:p w:rsidR="00C51EA5" w:rsidRPr="009B1CD9" w:rsidRDefault="00C51EA5" w:rsidP="00AC7A5D">
      <w:pPr>
        <w:autoSpaceDE w:val="0"/>
        <w:autoSpaceDN w:val="0"/>
        <w:adjustRightInd w:val="0"/>
        <w:spacing w:after="0" w:line="240" w:lineRule="auto"/>
        <w:rPr>
          <w:rFonts w:cs="Arial"/>
          <w:b/>
          <w:bCs/>
        </w:rPr>
      </w:pPr>
    </w:p>
    <w:p w:rsidR="00C51EA5" w:rsidRPr="009B1CD9" w:rsidRDefault="00C51EA5" w:rsidP="00AC7A5D">
      <w:pPr>
        <w:autoSpaceDE w:val="0"/>
        <w:autoSpaceDN w:val="0"/>
        <w:adjustRightInd w:val="0"/>
        <w:spacing w:after="0" w:line="240" w:lineRule="auto"/>
        <w:rPr>
          <w:rFonts w:cs="Arial"/>
          <w:b/>
          <w:bCs/>
        </w:rPr>
      </w:pPr>
      <w:r w:rsidRPr="009B1CD9">
        <w:rPr>
          <w:rFonts w:cs="Arial"/>
          <w:b/>
          <w:bCs/>
        </w:rPr>
        <w:t>Skin irrit H315 verursacht Hautreizungen</w:t>
      </w:r>
    </w:p>
    <w:p w:rsidR="00C51EA5" w:rsidRPr="009B1CD9" w:rsidRDefault="00C51EA5" w:rsidP="00AC7A5D">
      <w:pPr>
        <w:autoSpaceDE w:val="0"/>
        <w:autoSpaceDN w:val="0"/>
        <w:adjustRightInd w:val="0"/>
        <w:spacing w:after="0" w:line="240" w:lineRule="auto"/>
        <w:rPr>
          <w:rFonts w:cs="Arial"/>
          <w:b/>
          <w:bCs/>
        </w:rPr>
      </w:pPr>
    </w:p>
    <w:p w:rsidR="00C51EA5" w:rsidRPr="009B1CD9" w:rsidRDefault="00C51EA5" w:rsidP="00AC7A5D">
      <w:pPr>
        <w:autoSpaceDE w:val="0"/>
        <w:autoSpaceDN w:val="0"/>
        <w:adjustRightInd w:val="0"/>
        <w:spacing w:after="0" w:line="240" w:lineRule="auto"/>
        <w:rPr>
          <w:rFonts w:cs="Arial"/>
          <w:bCs/>
        </w:rPr>
      </w:pPr>
      <w:r w:rsidRPr="009B1CD9">
        <w:rPr>
          <w:rFonts w:cs="Arial"/>
          <w:b/>
          <w:bCs/>
        </w:rPr>
        <w:t>2.2. Kennzeichnungselemente</w:t>
      </w:r>
    </w:p>
    <w:p w:rsidR="00C51EA5" w:rsidRPr="009B1CD9" w:rsidRDefault="00C51EA5" w:rsidP="00AC7A5D">
      <w:pPr>
        <w:autoSpaceDE w:val="0"/>
        <w:autoSpaceDN w:val="0"/>
        <w:adjustRightInd w:val="0"/>
        <w:spacing w:after="0" w:line="240" w:lineRule="auto"/>
        <w:rPr>
          <w:rFonts w:cs="Arial"/>
          <w:b/>
          <w:bCs/>
        </w:rPr>
      </w:pPr>
      <w:r w:rsidRPr="009B1CD9">
        <w:rPr>
          <w:rFonts w:cs="Arial"/>
          <w:b/>
          <w:bCs/>
        </w:rPr>
        <w:t>Kennzeichnung gemäß Verordnung (EG) 1272/2008</w:t>
      </w:r>
    </w:p>
    <w:p w:rsidR="00C51EA5" w:rsidRPr="009B1CD9" w:rsidRDefault="00C51EA5" w:rsidP="00AC7A5D">
      <w:pPr>
        <w:autoSpaceDE w:val="0"/>
        <w:autoSpaceDN w:val="0"/>
        <w:adjustRightInd w:val="0"/>
        <w:spacing w:after="0" w:line="240" w:lineRule="auto"/>
        <w:rPr>
          <w:rFonts w:cs="Arial"/>
          <w:b/>
          <w:bCs/>
        </w:rPr>
      </w:pPr>
    </w:p>
    <w:p w:rsidR="00C51EA5" w:rsidRPr="009B1CD9" w:rsidRDefault="00C51EA5" w:rsidP="00AC7A5D">
      <w:pPr>
        <w:autoSpaceDE w:val="0"/>
        <w:autoSpaceDN w:val="0"/>
        <w:adjustRightInd w:val="0"/>
        <w:spacing w:after="0" w:line="240" w:lineRule="auto"/>
        <w:rPr>
          <w:rFonts w:cs="Arial"/>
          <w:bCs/>
        </w:rPr>
      </w:pPr>
      <w:r w:rsidRPr="009B1CD9">
        <w:rPr>
          <w:rFonts w:cs="Arial"/>
          <w:bCs/>
        </w:rPr>
        <w:t>Das Produkt ist gemäß CLP-Verordnung eingestuft und gekennzeichnet</w:t>
      </w:r>
    </w:p>
    <w:p w:rsidR="00C51EA5" w:rsidRPr="009B1CD9" w:rsidRDefault="00C51EA5" w:rsidP="00AC7A5D">
      <w:pPr>
        <w:autoSpaceDE w:val="0"/>
        <w:autoSpaceDN w:val="0"/>
        <w:adjustRightInd w:val="0"/>
        <w:spacing w:after="0" w:line="240" w:lineRule="auto"/>
        <w:rPr>
          <w:rFonts w:cs="Arial"/>
          <w:bCs/>
        </w:rPr>
      </w:pPr>
      <w:r w:rsidRPr="009B1CD9">
        <w:rPr>
          <w:rFonts w:cs="Arial"/>
          <w:b/>
          <w:bCs/>
        </w:rPr>
        <w:lastRenderedPageBreak/>
        <w:t>Gefahrenpictogramme</w:t>
      </w:r>
      <w:r w:rsidR="00693325" w:rsidRPr="009B1CD9">
        <w:rPr>
          <w:rFonts w:cs="Arial"/>
          <w:bCs/>
        </w:rPr>
        <w:t>:</w:t>
      </w:r>
      <w:r w:rsidR="00693325" w:rsidRPr="009B1CD9">
        <w:rPr>
          <w:rFonts w:cs="Arial"/>
          <w:bCs/>
        </w:rPr>
        <w:tab/>
      </w:r>
      <w:r w:rsidRPr="009B1CD9">
        <w:rPr>
          <w:rFonts w:cs="Arial"/>
          <w:bCs/>
        </w:rPr>
        <w:t xml:space="preserve">GH </w:t>
      </w:r>
      <w:r w:rsidR="00693325" w:rsidRPr="009B1CD9">
        <w:rPr>
          <w:rFonts w:cs="Arial"/>
          <w:bCs/>
        </w:rPr>
        <w:t>S</w:t>
      </w:r>
      <w:r w:rsidRPr="009B1CD9">
        <w:rPr>
          <w:rFonts w:cs="Arial"/>
          <w:bCs/>
        </w:rPr>
        <w:t>2 und GH S07</w:t>
      </w:r>
    </w:p>
    <w:p w:rsidR="00693325" w:rsidRPr="009B1CD9" w:rsidRDefault="00693325" w:rsidP="00AC7A5D">
      <w:pPr>
        <w:autoSpaceDE w:val="0"/>
        <w:autoSpaceDN w:val="0"/>
        <w:adjustRightInd w:val="0"/>
        <w:spacing w:after="0" w:line="240" w:lineRule="auto"/>
        <w:rPr>
          <w:rFonts w:cs="Arial"/>
          <w:bCs/>
        </w:rPr>
      </w:pPr>
      <w:r w:rsidRPr="009B1CD9">
        <w:rPr>
          <w:rFonts w:cs="Arial"/>
          <w:b/>
          <w:bCs/>
        </w:rPr>
        <w:t>Signalwort</w:t>
      </w:r>
      <w:r w:rsidR="009B1CD9">
        <w:rPr>
          <w:rFonts w:cs="Arial"/>
          <w:b/>
          <w:bCs/>
        </w:rPr>
        <w:tab/>
      </w:r>
      <w:r w:rsidR="009B1CD9">
        <w:rPr>
          <w:rFonts w:cs="Arial"/>
          <w:b/>
          <w:bCs/>
        </w:rPr>
        <w:tab/>
      </w:r>
      <w:r w:rsidRPr="009B1CD9">
        <w:rPr>
          <w:rFonts w:cs="Arial"/>
          <w:bCs/>
        </w:rPr>
        <w:t xml:space="preserve"> Achtung</w:t>
      </w:r>
    </w:p>
    <w:p w:rsidR="00693325" w:rsidRPr="009B1CD9" w:rsidRDefault="00693325" w:rsidP="00AC7A5D">
      <w:pPr>
        <w:autoSpaceDE w:val="0"/>
        <w:autoSpaceDN w:val="0"/>
        <w:adjustRightInd w:val="0"/>
        <w:spacing w:after="0" w:line="240" w:lineRule="auto"/>
        <w:rPr>
          <w:rFonts w:cs="Arial"/>
          <w:bCs/>
        </w:rPr>
      </w:pPr>
      <w:r w:rsidRPr="009B1CD9">
        <w:rPr>
          <w:rFonts w:cs="Arial"/>
          <w:b/>
          <w:bCs/>
        </w:rPr>
        <w:t>Gefahrenhinweis</w:t>
      </w:r>
      <w:r w:rsidRPr="009B1CD9">
        <w:rPr>
          <w:rFonts w:cs="Arial"/>
          <w:bCs/>
        </w:rPr>
        <w:t xml:space="preserve">: </w:t>
      </w:r>
      <w:r w:rsidR="009B1CD9">
        <w:rPr>
          <w:rFonts w:cs="Arial"/>
          <w:bCs/>
        </w:rPr>
        <w:tab/>
      </w:r>
      <w:r w:rsidRPr="009B1CD9">
        <w:rPr>
          <w:rFonts w:cs="Arial"/>
          <w:bCs/>
        </w:rPr>
        <w:t>Flüssigkeit und Dampf entzündbar</w:t>
      </w:r>
    </w:p>
    <w:p w:rsidR="00693325" w:rsidRPr="009B1CD9" w:rsidRDefault="00693325" w:rsidP="00AC7A5D">
      <w:pPr>
        <w:autoSpaceDE w:val="0"/>
        <w:autoSpaceDN w:val="0"/>
        <w:adjustRightInd w:val="0"/>
        <w:spacing w:after="0" w:line="240" w:lineRule="auto"/>
        <w:rPr>
          <w:rFonts w:cs="Arial"/>
          <w:bCs/>
        </w:rPr>
      </w:pPr>
      <w:r w:rsidRPr="009B1CD9">
        <w:rPr>
          <w:rFonts w:cs="Arial"/>
          <w:bCs/>
        </w:rPr>
        <w:tab/>
      </w:r>
      <w:r w:rsidRPr="009B1CD9">
        <w:rPr>
          <w:rFonts w:cs="Arial"/>
          <w:bCs/>
        </w:rPr>
        <w:tab/>
      </w:r>
      <w:r w:rsidR="009B1CD9">
        <w:rPr>
          <w:rFonts w:cs="Arial"/>
          <w:bCs/>
        </w:rPr>
        <w:tab/>
      </w:r>
      <w:r w:rsidRPr="009B1CD9">
        <w:rPr>
          <w:rFonts w:cs="Arial"/>
          <w:bCs/>
        </w:rPr>
        <w:t>Verursacht Hautreizungen</w:t>
      </w:r>
    </w:p>
    <w:p w:rsidR="00C51EA5" w:rsidRPr="009B1CD9" w:rsidRDefault="00693325" w:rsidP="009B1CD9">
      <w:pPr>
        <w:autoSpaceDE w:val="0"/>
        <w:autoSpaceDN w:val="0"/>
        <w:adjustRightInd w:val="0"/>
        <w:spacing w:after="0" w:line="240" w:lineRule="auto"/>
        <w:ind w:left="2124" w:hanging="2124"/>
        <w:rPr>
          <w:rFonts w:cs="Arial"/>
          <w:bCs/>
        </w:rPr>
      </w:pPr>
      <w:r w:rsidRPr="009B1CD9">
        <w:rPr>
          <w:rFonts w:cs="Arial"/>
          <w:b/>
          <w:bCs/>
        </w:rPr>
        <w:t xml:space="preserve">Sicherheitshinweis: </w:t>
      </w:r>
      <w:r w:rsidR="009B1CD9">
        <w:rPr>
          <w:rFonts w:cs="Arial"/>
          <w:b/>
          <w:bCs/>
        </w:rPr>
        <w:tab/>
      </w:r>
      <w:r w:rsidRPr="009B1CD9">
        <w:rPr>
          <w:rFonts w:cs="Arial"/>
          <w:bCs/>
        </w:rPr>
        <w:t>Ist ärztlicher Rat erforderlich, Verpackung oder Kennzeichnungsetiketten bereithalten</w:t>
      </w:r>
    </w:p>
    <w:p w:rsidR="00693325" w:rsidRPr="009B1CD9" w:rsidRDefault="00693325" w:rsidP="00AC7A5D">
      <w:pPr>
        <w:autoSpaceDE w:val="0"/>
        <w:autoSpaceDN w:val="0"/>
        <w:adjustRightInd w:val="0"/>
        <w:spacing w:after="0" w:line="240" w:lineRule="auto"/>
        <w:rPr>
          <w:rFonts w:cs="Arial"/>
          <w:bCs/>
        </w:rPr>
      </w:pPr>
      <w:r w:rsidRPr="009B1CD9">
        <w:rPr>
          <w:rFonts w:cs="Arial"/>
          <w:bCs/>
        </w:rPr>
        <w:tab/>
      </w:r>
      <w:r w:rsidRPr="009B1CD9">
        <w:rPr>
          <w:rFonts w:cs="Arial"/>
          <w:bCs/>
        </w:rPr>
        <w:tab/>
      </w:r>
      <w:r w:rsidR="009B1CD9">
        <w:rPr>
          <w:rFonts w:cs="Arial"/>
          <w:bCs/>
        </w:rPr>
        <w:tab/>
      </w:r>
      <w:r w:rsidRPr="009B1CD9">
        <w:rPr>
          <w:rFonts w:cs="Arial"/>
          <w:bCs/>
        </w:rPr>
        <w:t>Darf nicht in Hände von Kindern gelangen</w:t>
      </w:r>
    </w:p>
    <w:p w:rsidR="00693325" w:rsidRPr="009B1CD9" w:rsidRDefault="00693325" w:rsidP="00AC7A5D">
      <w:pPr>
        <w:autoSpaceDE w:val="0"/>
        <w:autoSpaceDN w:val="0"/>
        <w:adjustRightInd w:val="0"/>
        <w:spacing w:after="0" w:line="240" w:lineRule="auto"/>
        <w:rPr>
          <w:rFonts w:cs="Arial"/>
          <w:bCs/>
        </w:rPr>
      </w:pPr>
      <w:r w:rsidRPr="009B1CD9">
        <w:rPr>
          <w:rFonts w:cs="Arial"/>
          <w:bCs/>
        </w:rPr>
        <w:tab/>
      </w:r>
      <w:r w:rsidRPr="009B1CD9">
        <w:rPr>
          <w:rFonts w:cs="Arial"/>
          <w:bCs/>
        </w:rPr>
        <w:tab/>
      </w:r>
    </w:p>
    <w:p w:rsidR="00693325" w:rsidRPr="009B1CD9" w:rsidRDefault="00693325" w:rsidP="009B1CD9">
      <w:pPr>
        <w:autoSpaceDE w:val="0"/>
        <w:autoSpaceDN w:val="0"/>
        <w:adjustRightInd w:val="0"/>
        <w:spacing w:after="0" w:line="240" w:lineRule="auto"/>
        <w:ind w:left="1416" w:firstLine="708"/>
        <w:rPr>
          <w:rFonts w:eastAsia="Times New Roman" w:cs="Times New Roman"/>
          <w:i/>
          <w:color w:val="000000"/>
          <w:lang w:eastAsia="de-DE"/>
        </w:rPr>
      </w:pPr>
      <w:r w:rsidRPr="009B1CD9">
        <w:rPr>
          <w:rFonts w:cs="Arial"/>
          <w:bCs/>
        </w:rPr>
        <w:t>Vor Gebrauch Kennzeichnungsetiketten lesen</w:t>
      </w:r>
      <w:r w:rsidRPr="009B1CD9">
        <w:rPr>
          <w:rFonts w:eastAsia="Times New Roman" w:cs="Times New Roman"/>
          <w:i/>
          <w:color w:val="000000"/>
          <w:lang w:eastAsia="de-DE"/>
        </w:rPr>
        <w:t xml:space="preserve"> </w:t>
      </w:r>
    </w:p>
    <w:p w:rsidR="00693325" w:rsidRPr="009B1CD9" w:rsidRDefault="00693325" w:rsidP="00693325">
      <w:pPr>
        <w:autoSpaceDE w:val="0"/>
        <w:autoSpaceDN w:val="0"/>
        <w:adjustRightInd w:val="0"/>
        <w:spacing w:after="0" w:line="240" w:lineRule="auto"/>
        <w:rPr>
          <w:rFonts w:eastAsia="Times New Roman" w:cs="Times New Roman"/>
          <w:i/>
          <w:color w:val="000000"/>
          <w:lang w:eastAsia="de-DE"/>
        </w:rPr>
      </w:pPr>
    </w:p>
    <w:p w:rsidR="00693325" w:rsidRPr="009B1CD9" w:rsidRDefault="00693325" w:rsidP="009B1CD9">
      <w:pPr>
        <w:autoSpaceDE w:val="0"/>
        <w:autoSpaceDN w:val="0"/>
        <w:adjustRightInd w:val="0"/>
        <w:spacing w:after="0" w:line="240" w:lineRule="auto"/>
        <w:ind w:left="2124"/>
        <w:rPr>
          <w:rFonts w:cs="Arial"/>
          <w:bCs/>
        </w:rPr>
      </w:pPr>
      <w:r w:rsidRPr="009B1CD9">
        <w:rPr>
          <w:rFonts w:cs="Arial"/>
          <w:bCs/>
        </w:rPr>
        <w:t>Von Hitze/Funken/offener Flamme/heißen Oberflächen fernhalten. Nicht rauchen.</w:t>
      </w:r>
    </w:p>
    <w:p w:rsidR="00693325" w:rsidRPr="009B1CD9" w:rsidRDefault="00693325" w:rsidP="009B1CD9">
      <w:pPr>
        <w:autoSpaceDE w:val="0"/>
        <w:autoSpaceDN w:val="0"/>
        <w:adjustRightInd w:val="0"/>
        <w:spacing w:after="0" w:line="240" w:lineRule="auto"/>
        <w:ind w:left="2124"/>
        <w:rPr>
          <w:rFonts w:cs="Arial"/>
          <w:bCs/>
        </w:rPr>
      </w:pPr>
      <w:r w:rsidRPr="009B1CD9">
        <w:rPr>
          <w:rFonts w:cs="Arial"/>
          <w:bCs/>
        </w:rPr>
        <w:t>Explosionsgeschützte elektrische Betriebsmittel/Lüftungsanlagen/Beleuchtung verwenden.</w:t>
      </w:r>
    </w:p>
    <w:p w:rsidR="00693325" w:rsidRPr="009B1CD9" w:rsidRDefault="00693325" w:rsidP="009B1CD9">
      <w:pPr>
        <w:autoSpaceDE w:val="0"/>
        <w:autoSpaceDN w:val="0"/>
        <w:adjustRightInd w:val="0"/>
        <w:spacing w:after="0" w:line="240" w:lineRule="auto"/>
        <w:ind w:left="1416" w:firstLine="708"/>
        <w:rPr>
          <w:rFonts w:cs="Arial"/>
          <w:bCs/>
        </w:rPr>
      </w:pPr>
      <w:r w:rsidRPr="009B1CD9">
        <w:rPr>
          <w:rFonts w:cs="Arial"/>
          <w:bCs/>
        </w:rPr>
        <w:t>Schutzhandschuhe/Schutzkleidung/Augenschutz/Gesichtsschutz tragen.</w:t>
      </w:r>
    </w:p>
    <w:p w:rsidR="00693325" w:rsidRPr="009B1CD9" w:rsidRDefault="00693325" w:rsidP="009B1CD9">
      <w:pPr>
        <w:autoSpaceDE w:val="0"/>
        <w:autoSpaceDN w:val="0"/>
        <w:adjustRightInd w:val="0"/>
        <w:spacing w:after="0" w:line="240" w:lineRule="auto"/>
        <w:ind w:left="2124"/>
        <w:rPr>
          <w:rFonts w:cs="Arial"/>
          <w:bCs/>
        </w:rPr>
      </w:pPr>
      <w:r w:rsidRPr="009B1CD9">
        <w:rPr>
          <w:rFonts w:cs="Arial"/>
          <w:bCs/>
        </w:rPr>
        <w:t>BEI KONTAKT MIT DER HAUT (oder dem Haar): Alle beschmutzten, getränkten Kleidungsstücke sofort ausziehen. Haut mit Wasser abwaschen/duschen.</w:t>
      </w:r>
    </w:p>
    <w:p w:rsidR="00693325" w:rsidRPr="009B1CD9" w:rsidRDefault="00693325" w:rsidP="009B1CD9">
      <w:pPr>
        <w:autoSpaceDE w:val="0"/>
        <w:autoSpaceDN w:val="0"/>
        <w:adjustRightInd w:val="0"/>
        <w:spacing w:after="0" w:line="240" w:lineRule="auto"/>
        <w:ind w:left="1416" w:firstLine="708"/>
        <w:rPr>
          <w:rFonts w:cs="Arial"/>
          <w:bCs/>
        </w:rPr>
      </w:pPr>
      <w:r w:rsidRPr="009B1CD9">
        <w:rPr>
          <w:rFonts w:cs="Arial"/>
          <w:bCs/>
        </w:rPr>
        <w:t>Besondere Behandlung (siehe auf diesem Kennzeichnungsetikett).</w:t>
      </w:r>
    </w:p>
    <w:p w:rsidR="00693325" w:rsidRPr="009B1CD9" w:rsidRDefault="00693325" w:rsidP="009B1CD9">
      <w:pPr>
        <w:autoSpaceDE w:val="0"/>
        <w:autoSpaceDN w:val="0"/>
        <w:adjustRightInd w:val="0"/>
        <w:spacing w:after="0" w:line="240" w:lineRule="auto"/>
        <w:ind w:left="2124"/>
        <w:rPr>
          <w:rFonts w:cs="Arial"/>
          <w:bCs/>
        </w:rPr>
      </w:pPr>
      <w:r w:rsidRPr="009B1CD9">
        <w:rPr>
          <w:rFonts w:cs="Arial"/>
          <w:bCs/>
        </w:rPr>
        <w:t>Entsorgung des Inhalts / des Behälters gemäß den örtlichen / regionalen / nationalen/ internationalen Vorschriften.</w:t>
      </w:r>
    </w:p>
    <w:p w:rsidR="00693325" w:rsidRPr="009B1CD9" w:rsidRDefault="00693325" w:rsidP="00AC7A5D">
      <w:pPr>
        <w:autoSpaceDE w:val="0"/>
        <w:autoSpaceDN w:val="0"/>
        <w:adjustRightInd w:val="0"/>
        <w:spacing w:after="0" w:line="240" w:lineRule="auto"/>
        <w:rPr>
          <w:rFonts w:cs="Arial"/>
          <w:bCs/>
        </w:rPr>
      </w:pPr>
    </w:p>
    <w:p w:rsidR="00693325" w:rsidRDefault="00693325" w:rsidP="00AC7A5D">
      <w:pPr>
        <w:autoSpaceDE w:val="0"/>
        <w:autoSpaceDN w:val="0"/>
        <w:adjustRightInd w:val="0"/>
        <w:spacing w:after="0" w:line="240" w:lineRule="auto"/>
        <w:rPr>
          <w:rFonts w:ascii="Arial" w:hAnsi="Arial" w:cs="Arial"/>
          <w:bCs/>
          <w:sz w:val="18"/>
          <w:szCs w:val="18"/>
        </w:rPr>
      </w:pPr>
    </w:p>
    <w:p w:rsidR="00693325" w:rsidRDefault="00693325" w:rsidP="00AC7A5D">
      <w:pPr>
        <w:autoSpaceDE w:val="0"/>
        <w:autoSpaceDN w:val="0"/>
        <w:adjustRightInd w:val="0"/>
        <w:spacing w:after="0" w:line="240" w:lineRule="auto"/>
        <w:rPr>
          <w:rFonts w:ascii="Arial" w:hAnsi="Arial" w:cs="Arial"/>
          <w:bCs/>
          <w:sz w:val="18"/>
          <w:szCs w:val="18"/>
        </w:rPr>
      </w:pPr>
    </w:p>
    <w:p w:rsidR="00693325" w:rsidRDefault="00693325" w:rsidP="00AC7A5D">
      <w:pPr>
        <w:autoSpaceDE w:val="0"/>
        <w:autoSpaceDN w:val="0"/>
        <w:adjustRightInd w:val="0"/>
        <w:spacing w:after="0" w:line="240" w:lineRule="auto"/>
        <w:rPr>
          <w:rFonts w:ascii="Arial" w:hAnsi="Arial" w:cs="Arial"/>
          <w:bCs/>
          <w:sz w:val="18"/>
          <w:szCs w:val="18"/>
        </w:rPr>
      </w:pPr>
    </w:p>
    <w:p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3: Zusammensetzung/ Angaben zu Bestandteilen</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3.2. </w:t>
      </w:r>
      <w:r w:rsidRPr="009B1CD9">
        <w:rPr>
          <w:rFonts w:cs="Arial"/>
          <w:b/>
          <w:bCs/>
        </w:rPr>
        <w:t>Gemische</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Chemische Charakterisierung (Zubereitung)</w:t>
      </w:r>
      <w:r w:rsidR="007A4521" w:rsidRPr="009B1CD9">
        <w:rPr>
          <w:rFonts w:cs="Arial"/>
          <w:b/>
          <w:bCs/>
        </w:rPr>
        <w:t>: Gemische</w:t>
      </w:r>
    </w:p>
    <w:p w:rsidR="00AC7A5D" w:rsidRPr="009B1CD9" w:rsidRDefault="00AC7A5D" w:rsidP="00AC7A5D">
      <w:pPr>
        <w:autoSpaceDE w:val="0"/>
        <w:autoSpaceDN w:val="0"/>
        <w:adjustRightInd w:val="0"/>
        <w:spacing w:after="0" w:line="240" w:lineRule="auto"/>
        <w:rPr>
          <w:rFonts w:cs="Arial"/>
        </w:rPr>
      </w:pPr>
      <w:r w:rsidRPr="009B1CD9">
        <w:rPr>
          <w:rFonts w:cs="Arial"/>
          <w:b/>
          <w:bCs/>
        </w:rPr>
        <w:t xml:space="preserve">Beschreibung: </w:t>
      </w:r>
      <w:r w:rsidR="007A4521" w:rsidRPr="009B1CD9">
        <w:rPr>
          <w:rFonts w:cs="Arial"/>
          <w:b/>
          <w:bCs/>
        </w:rPr>
        <w:t>Beschichtungsstoff auf Basis einen polyisocyantvernetzten Acrylatharzes</w:t>
      </w:r>
      <w:r w:rsidR="00062DF0" w:rsidRPr="009B1CD9">
        <w:rPr>
          <w:rFonts w:cs="Arial"/>
          <w:b/>
          <w:bCs/>
        </w:rPr>
        <w:tab/>
      </w:r>
      <w:r w:rsidR="00062DF0" w:rsidRPr="009B1CD9">
        <w:rPr>
          <w:rFonts w:cs="Arial"/>
          <w:b/>
          <w:bCs/>
        </w:rPr>
        <w:tab/>
      </w:r>
      <w:r w:rsidR="00062DF0" w:rsidRPr="009B1CD9">
        <w:rPr>
          <w:rFonts w:cs="Arial"/>
          <w:b/>
          <w:bCs/>
        </w:rPr>
        <w:tab/>
      </w:r>
    </w:p>
    <w:p w:rsidR="007A4521" w:rsidRDefault="007A4521" w:rsidP="00AC7A5D">
      <w:pPr>
        <w:autoSpaceDE w:val="0"/>
        <w:autoSpaceDN w:val="0"/>
        <w:adjustRightInd w:val="0"/>
        <w:spacing w:after="0" w:line="240" w:lineRule="auto"/>
        <w:rPr>
          <w:rFonts w:ascii="Arial" w:hAnsi="Arial" w:cs="Arial"/>
          <w:b/>
          <w:bCs/>
          <w:sz w:val="18"/>
          <w:szCs w:val="18"/>
        </w:rPr>
      </w:pPr>
    </w:p>
    <w:tbl>
      <w:tblPr>
        <w:tblStyle w:val="TableGrid"/>
        <w:tblW w:w="9349" w:type="dxa"/>
        <w:tblInd w:w="2" w:type="dxa"/>
        <w:tblCellMar>
          <w:left w:w="50" w:type="dxa"/>
          <w:right w:w="55" w:type="dxa"/>
        </w:tblCellMar>
        <w:tblLook w:val="04A0" w:firstRow="1" w:lastRow="0" w:firstColumn="1" w:lastColumn="0" w:noHBand="0" w:noVBand="1"/>
      </w:tblPr>
      <w:tblGrid>
        <w:gridCol w:w="2045"/>
        <w:gridCol w:w="6170"/>
        <w:gridCol w:w="1134"/>
      </w:tblGrid>
      <w:tr w:rsidR="007A4521" w:rsidTr="007A4521">
        <w:trPr>
          <w:trHeight w:val="283"/>
        </w:trPr>
        <w:tc>
          <w:tcPr>
            <w:tcW w:w="8215" w:type="dxa"/>
            <w:gridSpan w:val="2"/>
            <w:tcBorders>
              <w:top w:val="single" w:sz="4" w:space="0" w:color="0000FF"/>
              <w:left w:val="single" w:sz="4" w:space="0" w:color="0000FF"/>
              <w:bottom w:val="single" w:sz="4" w:space="0" w:color="0000FF"/>
              <w:right w:val="nil"/>
            </w:tcBorders>
          </w:tcPr>
          <w:p w:rsidR="007A4521" w:rsidRDefault="007A4521" w:rsidP="007A4521">
            <w:pPr>
              <w:spacing w:line="259" w:lineRule="auto"/>
              <w:ind w:left="187"/>
            </w:pPr>
            <w:r>
              <w:t xml:space="preserve">· </w:t>
            </w:r>
            <w:r>
              <w:rPr>
                <w:b/>
              </w:rPr>
              <w:t>Gefährliche Inhaltsstoffe:</w:t>
            </w:r>
          </w:p>
        </w:tc>
        <w:tc>
          <w:tcPr>
            <w:tcW w:w="1134" w:type="dxa"/>
            <w:tcBorders>
              <w:top w:val="single" w:sz="4" w:space="0" w:color="0000FF"/>
              <w:left w:val="nil"/>
              <w:bottom w:val="single" w:sz="4" w:space="0" w:color="0000FF"/>
              <w:right w:val="single" w:sz="4" w:space="0" w:color="0000FF"/>
            </w:tcBorders>
          </w:tcPr>
          <w:p w:rsidR="007A4521" w:rsidRDefault="007A4521" w:rsidP="007A4521">
            <w:pPr>
              <w:spacing w:after="160" w:line="259" w:lineRule="auto"/>
            </w:pPr>
          </w:p>
        </w:tc>
      </w:tr>
      <w:tr w:rsidR="007A4521" w:rsidTr="007A4521">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right="33"/>
              <w:jc w:val="center"/>
            </w:pPr>
            <w:r>
              <w:t>CAS: 1330-20-7</w:t>
            </w:r>
          </w:p>
          <w:p w:rsidR="007A4521" w:rsidRDefault="007A4521" w:rsidP="007A4521">
            <w:pPr>
              <w:spacing w:line="259" w:lineRule="auto"/>
              <w:jc w:val="right"/>
            </w:pPr>
            <w:r>
              <w:t>EINECS: 215-535-7</w:t>
            </w:r>
          </w:p>
        </w:tc>
        <w:tc>
          <w:tcPr>
            <w:tcW w:w="6170" w:type="dxa"/>
            <w:tcBorders>
              <w:top w:val="single" w:sz="4" w:space="0" w:color="0000FF"/>
              <w:left w:val="single" w:sz="4" w:space="0" w:color="0000FF"/>
              <w:bottom w:val="dashed" w:sz="2" w:space="0" w:color="0000FF"/>
              <w:right w:val="single" w:sz="4" w:space="0" w:color="0000FF"/>
            </w:tcBorders>
          </w:tcPr>
          <w:p w:rsidR="007A4521" w:rsidRDefault="007A4521" w:rsidP="007A4521">
            <w:pPr>
              <w:spacing w:line="259" w:lineRule="auto"/>
            </w:pPr>
            <w:r>
              <w:t>Xylol (mix)</w:t>
            </w:r>
          </w:p>
        </w:tc>
        <w:tc>
          <w:tcPr>
            <w:tcW w:w="1134"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53"/>
              <w:jc w:val="both"/>
            </w:pPr>
            <w:r>
              <w:t>10-25%</w:t>
            </w:r>
          </w:p>
        </w:tc>
      </w:tr>
      <w:tr w:rsidR="007A4521" w:rsidTr="007A4521">
        <w:trPr>
          <w:trHeight w:val="497"/>
        </w:trPr>
        <w:tc>
          <w:tcPr>
            <w:tcW w:w="0" w:type="auto"/>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c>
          <w:tcPr>
            <w:tcW w:w="6170" w:type="dxa"/>
            <w:tcBorders>
              <w:top w:val="dashed" w:sz="2" w:space="0" w:color="0000FF"/>
              <w:left w:val="single" w:sz="4" w:space="0" w:color="0000FF"/>
              <w:bottom w:val="single" w:sz="4" w:space="0" w:color="0000FF"/>
              <w:right w:val="single" w:sz="4" w:space="0" w:color="0000FF"/>
            </w:tcBorders>
          </w:tcPr>
          <w:p w:rsidR="007A4521" w:rsidRDefault="007A4521" w:rsidP="007A4521">
            <w:pPr>
              <w:spacing w:line="259" w:lineRule="auto"/>
              <w:ind w:firstLine="10"/>
            </w:pPr>
            <w:r>
              <w:rPr>
                <w:noProof/>
              </w:rPr>
              <w:drawing>
                <wp:anchor distT="0" distB="0" distL="114300" distR="114300" simplePos="0" relativeHeight="251697152" behindDoc="0" locked="0" layoutInCell="1" allowOverlap="0" wp14:anchorId="7889EC1B" wp14:editId="5E33BC8C">
                  <wp:simplePos x="0" y="0"/>
                  <wp:positionH relativeFrom="column">
                    <wp:posOffset>32004</wp:posOffset>
                  </wp:positionH>
                  <wp:positionV relativeFrom="paragraph">
                    <wp:posOffset>-1761</wp:posOffset>
                  </wp:positionV>
                  <wp:extent cx="140208" cy="140208"/>
                  <wp:effectExtent l="0" t="0" r="0" b="0"/>
                  <wp:wrapSquare wrapText="bothSides"/>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9"/>
                          <a:stretch>
                            <a:fillRect/>
                          </a:stretch>
                        </pic:blipFill>
                        <pic:spPr>
                          <a:xfrm>
                            <a:off x="0" y="0"/>
                            <a:ext cx="140208" cy="140208"/>
                          </a:xfrm>
                          <a:prstGeom prst="rect">
                            <a:avLst/>
                          </a:prstGeom>
                        </pic:spPr>
                      </pic:pic>
                    </a:graphicData>
                  </a:graphic>
                </wp:anchor>
              </w:drawing>
            </w:r>
            <w:r>
              <w:rPr>
                <w:noProof/>
              </w:rPr>
              <w:drawing>
                <wp:anchor distT="0" distB="0" distL="114300" distR="114300" simplePos="0" relativeHeight="251698176" behindDoc="0" locked="0" layoutInCell="1" allowOverlap="0" wp14:anchorId="01D520B4" wp14:editId="685444B2">
                  <wp:simplePos x="0" y="0"/>
                  <wp:positionH relativeFrom="column">
                    <wp:posOffset>1275588</wp:posOffset>
                  </wp:positionH>
                  <wp:positionV relativeFrom="paragraph">
                    <wp:posOffset>-1761</wp:posOffset>
                  </wp:positionV>
                  <wp:extent cx="140208" cy="140208"/>
                  <wp:effectExtent l="0" t="0" r="0" b="0"/>
                  <wp:wrapSquare wrapText="bothSides"/>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0"/>
                          <a:stretch>
                            <a:fillRect/>
                          </a:stretch>
                        </pic:blipFill>
                        <pic:spPr>
                          <a:xfrm>
                            <a:off x="0" y="0"/>
                            <a:ext cx="140208" cy="140208"/>
                          </a:xfrm>
                          <a:prstGeom prst="rect">
                            <a:avLst/>
                          </a:prstGeom>
                        </pic:spPr>
                      </pic:pic>
                    </a:graphicData>
                  </a:graphic>
                </wp:anchor>
              </w:drawing>
            </w:r>
            <w:r>
              <w:t xml:space="preserve"> Flam. Liq. 3, H226; Acute Tox. 4, H312; Acute Tox. 4, H332; Skin Irrit. 2, H315</w:t>
            </w:r>
          </w:p>
        </w:tc>
        <w:tc>
          <w:tcPr>
            <w:tcW w:w="1134" w:type="dxa"/>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r>
      <w:tr w:rsidR="007A4521" w:rsidTr="007A4521">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293"/>
            </w:pPr>
            <w:r>
              <w:t>CAS: 123-86-4</w:t>
            </w:r>
          </w:p>
          <w:p w:rsidR="007A4521" w:rsidRDefault="007A4521" w:rsidP="007A4521">
            <w:pPr>
              <w:spacing w:line="259" w:lineRule="auto"/>
              <w:jc w:val="right"/>
            </w:pPr>
            <w:r>
              <w:t>EINECS: 204-658-1</w:t>
            </w:r>
          </w:p>
        </w:tc>
        <w:tc>
          <w:tcPr>
            <w:tcW w:w="6170" w:type="dxa"/>
            <w:tcBorders>
              <w:top w:val="single" w:sz="4" w:space="0" w:color="0000FF"/>
              <w:left w:val="single" w:sz="4" w:space="0" w:color="0000FF"/>
              <w:bottom w:val="dashed" w:sz="2" w:space="0" w:color="0000FF"/>
              <w:right w:val="single" w:sz="4" w:space="0" w:color="0000FF"/>
            </w:tcBorders>
          </w:tcPr>
          <w:p w:rsidR="007A4521" w:rsidRDefault="007A4521" w:rsidP="007A4521">
            <w:pPr>
              <w:spacing w:line="259" w:lineRule="auto"/>
            </w:pPr>
            <w:r>
              <w:t>n-Butylacetat</w:t>
            </w:r>
          </w:p>
        </w:tc>
        <w:tc>
          <w:tcPr>
            <w:tcW w:w="1134"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29"/>
              <w:jc w:val="both"/>
            </w:pPr>
            <w:r>
              <w:t>2,5-10%</w:t>
            </w:r>
          </w:p>
        </w:tc>
      </w:tr>
      <w:tr w:rsidR="007A4521" w:rsidTr="007A4521">
        <w:trPr>
          <w:trHeight w:val="266"/>
        </w:trPr>
        <w:tc>
          <w:tcPr>
            <w:tcW w:w="0" w:type="auto"/>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c>
          <w:tcPr>
            <w:tcW w:w="6170" w:type="dxa"/>
            <w:tcBorders>
              <w:top w:val="dashed" w:sz="2" w:space="0" w:color="0000FF"/>
              <w:left w:val="single" w:sz="4" w:space="0" w:color="0000FF"/>
              <w:bottom w:val="single" w:sz="4" w:space="0" w:color="0000FF"/>
              <w:right w:val="single" w:sz="4" w:space="0" w:color="0000FF"/>
            </w:tcBorders>
          </w:tcPr>
          <w:p w:rsidR="007A4521" w:rsidRDefault="007A4521" w:rsidP="007A4521">
            <w:pPr>
              <w:tabs>
                <w:tab w:val="center" w:pos="2825"/>
              </w:tabs>
              <w:spacing w:line="259" w:lineRule="auto"/>
            </w:pPr>
            <w:r>
              <w:rPr>
                <w:noProof/>
              </w:rPr>
              <w:drawing>
                <wp:inline distT="0" distB="0" distL="0" distR="0" wp14:anchorId="03DC606C" wp14:editId="386BCE1A">
                  <wp:extent cx="140208" cy="140208"/>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9"/>
                          <a:stretch>
                            <a:fillRect/>
                          </a:stretch>
                        </pic:blipFill>
                        <pic:spPr>
                          <a:xfrm>
                            <a:off x="0" y="0"/>
                            <a:ext cx="140208" cy="140208"/>
                          </a:xfrm>
                          <a:prstGeom prst="rect">
                            <a:avLst/>
                          </a:prstGeom>
                        </pic:spPr>
                      </pic:pic>
                    </a:graphicData>
                  </a:graphic>
                </wp:inline>
              </w:drawing>
            </w:r>
            <w:r>
              <w:t xml:space="preserve"> Flam. Liq. 3, H226;</w:t>
            </w:r>
            <w:r>
              <w:tab/>
            </w:r>
            <w:r>
              <w:rPr>
                <w:noProof/>
              </w:rPr>
              <w:drawing>
                <wp:inline distT="0" distB="0" distL="0" distR="0" wp14:anchorId="1ACE7E22" wp14:editId="7EC9AB26">
                  <wp:extent cx="140208" cy="140208"/>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0"/>
                          <a:stretch>
                            <a:fillRect/>
                          </a:stretch>
                        </pic:blipFill>
                        <pic:spPr>
                          <a:xfrm>
                            <a:off x="0" y="0"/>
                            <a:ext cx="140208" cy="140208"/>
                          </a:xfrm>
                          <a:prstGeom prst="rect">
                            <a:avLst/>
                          </a:prstGeom>
                        </pic:spPr>
                      </pic:pic>
                    </a:graphicData>
                  </a:graphic>
                </wp:inline>
              </w:drawing>
            </w:r>
            <w:r>
              <w:t xml:space="preserve"> STOT SE 3, H336</w:t>
            </w:r>
          </w:p>
        </w:tc>
        <w:tc>
          <w:tcPr>
            <w:tcW w:w="1134" w:type="dxa"/>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r>
      <w:tr w:rsidR="007A4521" w:rsidTr="007A4521">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jc w:val="right"/>
            </w:pPr>
            <w:r>
              <w:t>EINECS: 265-199-0</w:t>
            </w:r>
          </w:p>
        </w:tc>
        <w:tc>
          <w:tcPr>
            <w:tcW w:w="6170" w:type="dxa"/>
            <w:tcBorders>
              <w:top w:val="single" w:sz="4" w:space="0" w:color="0000FF"/>
              <w:left w:val="single" w:sz="4" w:space="0" w:color="0000FF"/>
              <w:bottom w:val="dashed" w:sz="2" w:space="0" w:color="0000FF"/>
              <w:right w:val="single" w:sz="4" w:space="0" w:color="0000FF"/>
            </w:tcBorders>
          </w:tcPr>
          <w:p w:rsidR="007A4521" w:rsidRDefault="007A4521" w:rsidP="007A4521">
            <w:pPr>
              <w:spacing w:line="259" w:lineRule="auto"/>
            </w:pPr>
            <w:r>
              <w:t>Lösungsmittelnaphtha (Erdöl), leichte aromatische</w:t>
            </w:r>
          </w:p>
        </w:tc>
        <w:tc>
          <w:tcPr>
            <w:tcW w:w="1134"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29"/>
              <w:jc w:val="both"/>
            </w:pPr>
            <w:r>
              <w:t>2,5-10%</w:t>
            </w:r>
          </w:p>
        </w:tc>
      </w:tr>
      <w:tr w:rsidR="007A4521" w:rsidTr="007A4521">
        <w:trPr>
          <w:trHeight w:val="497"/>
        </w:trPr>
        <w:tc>
          <w:tcPr>
            <w:tcW w:w="0" w:type="auto"/>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c>
          <w:tcPr>
            <w:tcW w:w="6170" w:type="dxa"/>
            <w:tcBorders>
              <w:top w:val="dashed" w:sz="2" w:space="0" w:color="0000FF"/>
              <w:left w:val="single" w:sz="4" w:space="0" w:color="0000FF"/>
              <w:bottom w:val="single" w:sz="4" w:space="0" w:color="0000FF"/>
              <w:right w:val="single" w:sz="4" w:space="0" w:color="0000FF"/>
            </w:tcBorders>
          </w:tcPr>
          <w:p w:rsidR="007A4521" w:rsidRDefault="007A4521" w:rsidP="007A4521">
            <w:pPr>
              <w:spacing w:line="259" w:lineRule="auto"/>
              <w:ind w:firstLine="10"/>
              <w:jc w:val="both"/>
            </w:pPr>
            <w:r>
              <w:rPr>
                <w:noProof/>
              </w:rPr>
              <w:drawing>
                <wp:anchor distT="0" distB="0" distL="114300" distR="114300" simplePos="0" relativeHeight="251699200" behindDoc="0" locked="0" layoutInCell="1" allowOverlap="0" wp14:anchorId="19B7D7FA" wp14:editId="3CE55F5F">
                  <wp:simplePos x="0" y="0"/>
                  <wp:positionH relativeFrom="column">
                    <wp:posOffset>32004</wp:posOffset>
                  </wp:positionH>
                  <wp:positionV relativeFrom="paragraph">
                    <wp:posOffset>-1761</wp:posOffset>
                  </wp:positionV>
                  <wp:extent cx="140208" cy="140208"/>
                  <wp:effectExtent l="0" t="0" r="0" b="0"/>
                  <wp:wrapSquare wrapText="bothSides"/>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9"/>
                          <a:stretch>
                            <a:fillRect/>
                          </a:stretch>
                        </pic:blipFill>
                        <pic:spPr>
                          <a:xfrm>
                            <a:off x="0" y="0"/>
                            <a:ext cx="140208" cy="140208"/>
                          </a:xfrm>
                          <a:prstGeom prst="rect">
                            <a:avLst/>
                          </a:prstGeom>
                        </pic:spPr>
                      </pic:pic>
                    </a:graphicData>
                  </a:graphic>
                </wp:anchor>
              </w:drawing>
            </w:r>
            <w:r>
              <w:rPr>
                <w:noProof/>
              </w:rPr>
              <w:drawing>
                <wp:anchor distT="0" distB="0" distL="114300" distR="114300" simplePos="0" relativeHeight="251700224" behindDoc="0" locked="0" layoutInCell="1" allowOverlap="0" wp14:anchorId="46889947" wp14:editId="016D0380">
                  <wp:simplePos x="0" y="0"/>
                  <wp:positionH relativeFrom="column">
                    <wp:posOffset>1275588</wp:posOffset>
                  </wp:positionH>
                  <wp:positionV relativeFrom="paragraph">
                    <wp:posOffset>-1761</wp:posOffset>
                  </wp:positionV>
                  <wp:extent cx="140208" cy="140208"/>
                  <wp:effectExtent l="0" t="0" r="0" b="0"/>
                  <wp:wrapSquare wrapText="bothSides"/>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1"/>
                          <a:stretch>
                            <a:fillRect/>
                          </a:stretch>
                        </pic:blipFill>
                        <pic:spPr>
                          <a:xfrm>
                            <a:off x="0" y="0"/>
                            <a:ext cx="140208" cy="140208"/>
                          </a:xfrm>
                          <a:prstGeom prst="rect">
                            <a:avLst/>
                          </a:prstGeom>
                        </pic:spPr>
                      </pic:pic>
                    </a:graphicData>
                  </a:graphic>
                </wp:anchor>
              </w:drawing>
            </w:r>
            <w:r>
              <w:rPr>
                <w:noProof/>
              </w:rPr>
              <w:drawing>
                <wp:anchor distT="0" distB="0" distL="114300" distR="114300" simplePos="0" relativeHeight="251701248" behindDoc="0" locked="0" layoutInCell="1" allowOverlap="0" wp14:anchorId="4E2BFCA6" wp14:editId="08883A29">
                  <wp:simplePos x="0" y="0"/>
                  <wp:positionH relativeFrom="column">
                    <wp:posOffset>2464308</wp:posOffset>
                  </wp:positionH>
                  <wp:positionV relativeFrom="paragraph">
                    <wp:posOffset>-1761</wp:posOffset>
                  </wp:positionV>
                  <wp:extent cx="140208" cy="140208"/>
                  <wp:effectExtent l="0" t="0" r="0" b="0"/>
                  <wp:wrapSquare wrapText="bothSides"/>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0"/>
                          <a:stretch>
                            <a:fillRect/>
                          </a:stretch>
                        </pic:blipFill>
                        <pic:spPr>
                          <a:xfrm>
                            <a:off x="0" y="0"/>
                            <a:ext cx="140208" cy="140208"/>
                          </a:xfrm>
                          <a:prstGeom prst="rect">
                            <a:avLst/>
                          </a:prstGeom>
                        </pic:spPr>
                      </pic:pic>
                    </a:graphicData>
                  </a:graphic>
                </wp:anchor>
              </w:drawing>
            </w:r>
            <w:r>
              <w:t xml:space="preserve"> Flam. Liq. 3, H226; Asp. Tox. 1, H304; Acute Tox. 4, H332</w:t>
            </w:r>
          </w:p>
        </w:tc>
        <w:tc>
          <w:tcPr>
            <w:tcW w:w="1134" w:type="dxa"/>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r>
      <w:tr w:rsidR="007A4521" w:rsidTr="007A4521">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293"/>
            </w:pPr>
            <w:r>
              <w:t>CAS: 100-41-4</w:t>
            </w:r>
          </w:p>
          <w:p w:rsidR="007A4521" w:rsidRDefault="007A4521" w:rsidP="007A4521">
            <w:pPr>
              <w:spacing w:line="259" w:lineRule="auto"/>
              <w:jc w:val="right"/>
            </w:pPr>
            <w:r>
              <w:t>EINECS: 202-849-4</w:t>
            </w:r>
          </w:p>
        </w:tc>
        <w:tc>
          <w:tcPr>
            <w:tcW w:w="6170" w:type="dxa"/>
            <w:tcBorders>
              <w:top w:val="single" w:sz="4" w:space="0" w:color="0000FF"/>
              <w:left w:val="single" w:sz="4" w:space="0" w:color="0000FF"/>
              <w:bottom w:val="dashed" w:sz="2" w:space="0" w:color="0000FF"/>
              <w:right w:val="single" w:sz="4" w:space="0" w:color="0000FF"/>
            </w:tcBorders>
          </w:tcPr>
          <w:p w:rsidR="007A4521" w:rsidRDefault="007A4521" w:rsidP="007A4521">
            <w:pPr>
              <w:spacing w:line="259" w:lineRule="auto"/>
            </w:pPr>
            <w:r>
              <w:t>Ethylbenzol</w:t>
            </w:r>
          </w:p>
        </w:tc>
        <w:tc>
          <w:tcPr>
            <w:tcW w:w="1134"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29"/>
              <w:jc w:val="both"/>
            </w:pPr>
            <w:r>
              <w:t>2,5-10%</w:t>
            </w:r>
          </w:p>
        </w:tc>
      </w:tr>
      <w:tr w:rsidR="007A4521" w:rsidTr="007A4521">
        <w:trPr>
          <w:trHeight w:val="266"/>
        </w:trPr>
        <w:tc>
          <w:tcPr>
            <w:tcW w:w="0" w:type="auto"/>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c>
          <w:tcPr>
            <w:tcW w:w="6170" w:type="dxa"/>
            <w:tcBorders>
              <w:top w:val="dashed" w:sz="2" w:space="0" w:color="0000FF"/>
              <w:left w:val="single" w:sz="4" w:space="0" w:color="0000FF"/>
              <w:bottom w:val="single" w:sz="4" w:space="0" w:color="0000FF"/>
              <w:right w:val="single" w:sz="4" w:space="0" w:color="0000FF"/>
            </w:tcBorders>
          </w:tcPr>
          <w:p w:rsidR="007A4521" w:rsidRDefault="007A4521" w:rsidP="007A4521">
            <w:pPr>
              <w:tabs>
                <w:tab w:val="center" w:pos="2890"/>
              </w:tabs>
              <w:spacing w:line="259" w:lineRule="auto"/>
            </w:pPr>
            <w:r>
              <w:rPr>
                <w:noProof/>
              </w:rPr>
              <w:drawing>
                <wp:inline distT="0" distB="0" distL="0" distR="0" wp14:anchorId="6D2BEB44" wp14:editId="48ED8EA2">
                  <wp:extent cx="140208" cy="140208"/>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9"/>
                          <a:stretch>
                            <a:fillRect/>
                          </a:stretch>
                        </pic:blipFill>
                        <pic:spPr>
                          <a:xfrm>
                            <a:off x="0" y="0"/>
                            <a:ext cx="140208" cy="140208"/>
                          </a:xfrm>
                          <a:prstGeom prst="rect">
                            <a:avLst/>
                          </a:prstGeom>
                        </pic:spPr>
                      </pic:pic>
                    </a:graphicData>
                  </a:graphic>
                </wp:inline>
              </w:drawing>
            </w:r>
            <w:r>
              <w:t xml:space="preserve"> Flam. Liq. 2, H225;</w:t>
            </w:r>
            <w:r>
              <w:tab/>
            </w:r>
            <w:r>
              <w:rPr>
                <w:noProof/>
              </w:rPr>
              <w:drawing>
                <wp:inline distT="0" distB="0" distL="0" distR="0" wp14:anchorId="5C85AB4D" wp14:editId="0F0989A2">
                  <wp:extent cx="140208" cy="140208"/>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0"/>
                          <a:stretch>
                            <a:fillRect/>
                          </a:stretch>
                        </pic:blipFill>
                        <pic:spPr>
                          <a:xfrm>
                            <a:off x="0" y="0"/>
                            <a:ext cx="140208" cy="140208"/>
                          </a:xfrm>
                          <a:prstGeom prst="rect">
                            <a:avLst/>
                          </a:prstGeom>
                        </pic:spPr>
                      </pic:pic>
                    </a:graphicData>
                  </a:graphic>
                </wp:inline>
              </w:drawing>
            </w:r>
            <w:r>
              <w:t xml:space="preserve"> Acute Tox. 4, H332</w:t>
            </w:r>
          </w:p>
        </w:tc>
        <w:tc>
          <w:tcPr>
            <w:tcW w:w="1134" w:type="dxa"/>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r>
      <w:tr w:rsidR="007A4521" w:rsidTr="007A4521">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293"/>
            </w:pPr>
            <w:r>
              <w:t>CAS: 108-65-6</w:t>
            </w:r>
          </w:p>
          <w:p w:rsidR="007A4521" w:rsidRDefault="007A4521" w:rsidP="007A4521">
            <w:pPr>
              <w:spacing w:line="259" w:lineRule="auto"/>
              <w:jc w:val="right"/>
            </w:pPr>
            <w:r>
              <w:t>EINECS: 203-603-9</w:t>
            </w:r>
          </w:p>
        </w:tc>
        <w:tc>
          <w:tcPr>
            <w:tcW w:w="6170" w:type="dxa"/>
            <w:tcBorders>
              <w:top w:val="single" w:sz="4" w:space="0" w:color="0000FF"/>
              <w:left w:val="single" w:sz="4" w:space="0" w:color="0000FF"/>
              <w:bottom w:val="dashed" w:sz="2" w:space="0" w:color="0000FF"/>
              <w:right w:val="single" w:sz="4" w:space="0" w:color="0000FF"/>
            </w:tcBorders>
          </w:tcPr>
          <w:p w:rsidR="007A4521" w:rsidRDefault="007A4521" w:rsidP="007A4521">
            <w:pPr>
              <w:spacing w:line="259" w:lineRule="auto"/>
            </w:pPr>
            <w:r>
              <w:t>2-Methoxy-1-methylethylacetat</w:t>
            </w:r>
          </w:p>
        </w:tc>
        <w:tc>
          <w:tcPr>
            <w:tcW w:w="1134" w:type="dxa"/>
            <w:vMerge w:val="restart"/>
            <w:tcBorders>
              <w:top w:val="single" w:sz="4" w:space="0" w:color="0000FF"/>
              <w:left w:val="single" w:sz="4" w:space="0" w:color="0000FF"/>
              <w:bottom w:val="single" w:sz="4" w:space="0" w:color="0000FF"/>
              <w:right w:val="single" w:sz="4" w:space="0" w:color="0000FF"/>
            </w:tcBorders>
          </w:tcPr>
          <w:p w:rsidR="007A4521" w:rsidRDefault="007A4521" w:rsidP="007A4521">
            <w:pPr>
              <w:spacing w:line="259" w:lineRule="auto"/>
              <w:ind w:left="67"/>
            </w:pPr>
            <w:r>
              <w:rPr>
                <w:rFonts w:ascii="Segoe UI Symbol" w:eastAsia="Segoe UI Symbol" w:hAnsi="Segoe UI Symbol" w:cs="Segoe UI Symbol"/>
              </w:rPr>
              <w:t>≤</w:t>
            </w:r>
            <w:r>
              <w:t>2,5%</w:t>
            </w:r>
          </w:p>
        </w:tc>
      </w:tr>
      <w:tr w:rsidR="007A4521" w:rsidTr="007A4521">
        <w:trPr>
          <w:trHeight w:val="266"/>
        </w:trPr>
        <w:tc>
          <w:tcPr>
            <w:tcW w:w="0" w:type="auto"/>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c>
          <w:tcPr>
            <w:tcW w:w="6170" w:type="dxa"/>
            <w:tcBorders>
              <w:top w:val="dashed" w:sz="2" w:space="0" w:color="0000FF"/>
              <w:left w:val="single" w:sz="4" w:space="0" w:color="0000FF"/>
              <w:bottom w:val="single" w:sz="4" w:space="0" w:color="0000FF"/>
              <w:right w:val="single" w:sz="4" w:space="0" w:color="0000FF"/>
            </w:tcBorders>
          </w:tcPr>
          <w:p w:rsidR="007A4521" w:rsidRDefault="007A4521" w:rsidP="007A4521">
            <w:pPr>
              <w:spacing w:line="259" w:lineRule="auto"/>
            </w:pPr>
            <w:r>
              <w:rPr>
                <w:noProof/>
              </w:rPr>
              <w:drawing>
                <wp:inline distT="0" distB="0" distL="0" distR="0" wp14:anchorId="7BF1CB76" wp14:editId="0617763E">
                  <wp:extent cx="140208" cy="140208"/>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a:stretch>
                            <a:fillRect/>
                          </a:stretch>
                        </pic:blipFill>
                        <pic:spPr>
                          <a:xfrm>
                            <a:off x="0" y="0"/>
                            <a:ext cx="140208" cy="140208"/>
                          </a:xfrm>
                          <a:prstGeom prst="rect">
                            <a:avLst/>
                          </a:prstGeom>
                        </pic:spPr>
                      </pic:pic>
                    </a:graphicData>
                  </a:graphic>
                </wp:inline>
              </w:drawing>
            </w:r>
            <w:r>
              <w:t xml:space="preserve"> Flam. Liq. 3, H226</w:t>
            </w:r>
          </w:p>
        </w:tc>
        <w:tc>
          <w:tcPr>
            <w:tcW w:w="1134" w:type="dxa"/>
            <w:vMerge/>
            <w:tcBorders>
              <w:top w:val="nil"/>
              <w:left w:val="single" w:sz="4" w:space="0" w:color="0000FF"/>
              <w:bottom w:val="single" w:sz="4" w:space="0" w:color="0000FF"/>
              <w:right w:val="single" w:sz="4" w:space="0" w:color="0000FF"/>
            </w:tcBorders>
          </w:tcPr>
          <w:p w:rsidR="007A4521" w:rsidRDefault="007A4521" w:rsidP="007A4521">
            <w:pPr>
              <w:spacing w:after="160" w:line="259" w:lineRule="auto"/>
            </w:pPr>
          </w:p>
        </w:tc>
      </w:tr>
    </w:tbl>
    <w:p w:rsidR="007A4521" w:rsidRDefault="007A4521" w:rsidP="00AC7A5D">
      <w:pPr>
        <w:autoSpaceDE w:val="0"/>
        <w:autoSpaceDN w:val="0"/>
        <w:adjustRightInd w:val="0"/>
        <w:spacing w:after="0" w:line="240" w:lineRule="auto"/>
        <w:rPr>
          <w:rFonts w:ascii="Arial" w:hAnsi="Arial" w:cs="Arial"/>
          <w:b/>
          <w:bCs/>
          <w:sz w:val="18"/>
          <w:szCs w:val="18"/>
        </w:rPr>
      </w:pPr>
    </w:p>
    <w:p w:rsidR="007A4521" w:rsidRDefault="007A4521" w:rsidP="00AC7A5D">
      <w:pPr>
        <w:autoSpaceDE w:val="0"/>
        <w:autoSpaceDN w:val="0"/>
        <w:adjustRightInd w:val="0"/>
        <w:spacing w:after="0" w:line="240" w:lineRule="auto"/>
        <w:rPr>
          <w:rFonts w:ascii="Arial" w:hAnsi="Arial" w:cs="Arial"/>
          <w:b/>
          <w:bCs/>
          <w:sz w:val="18"/>
          <w:szCs w:val="18"/>
        </w:rPr>
      </w:pPr>
    </w:p>
    <w:p w:rsidR="00F4467C" w:rsidRDefault="00F4467C" w:rsidP="00AC7A5D">
      <w:pPr>
        <w:autoSpaceDE w:val="0"/>
        <w:autoSpaceDN w:val="0"/>
        <w:adjustRightInd w:val="0"/>
        <w:spacing w:after="0" w:line="240" w:lineRule="auto"/>
        <w:rPr>
          <w:rFonts w:ascii="Arial" w:hAnsi="Arial" w:cs="Arial"/>
          <w:b/>
          <w:bCs/>
          <w:sz w:val="20"/>
          <w:szCs w:val="20"/>
        </w:rPr>
      </w:pPr>
    </w:p>
    <w:p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4: Erste-Hilfe-Maßnahmen</w:t>
      </w:r>
    </w:p>
    <w:p w:rsidR="00F4467C" w:rsidRDefault="00F4467C" w:rsidP="00AC7A5D">
      <w:pPr>
        <w:autoSpaceDE w:val="0"/>
        <w:autoSpaceDN w:val="0"/>
        <w:adjustRightInd w:val="0"/>
        <w:spacing w:after="0" w:line="240" w:lineRule="auto"/>
        <w:rPr>
          <w:rFonts w:ascii="Arial" w:hAnsi="Arial" w:cs="Arial"/>
          <w:sz w:val="18"/>
          <w:szCs w:val="18"/>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4.1. </w:t>
      </w:r>
      <w:r w:rsidRPr="009B1CD9">
        <w:rPr>
          <w:rFonts w:cs="Arial"/>
          <w:b/>
          <w:bCs/>
        </w:rPr>
        <w:t>Beschreibung der Erste-Hilfe-Maßnahmen:</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Allgemeine Hinweise:</w:t>
      </w:r>
    </w:p>
    <w:p w:rsidR="00AC7A5D" w:rsidRPr="009B1CD9" w:rsidRDefault="00AC7A5D" w:rsidP="00AC7A5D">
      <w:pPr>
        <w:autoSpaceDE w:val="0"/>
        <w:autoSpaceDN w:val="0"/>
        <w:adjustRightInd w:val="0"/>
        <w:spacing w:after="0" w:line="240" w:lineRule="auto"/>
        <w:rPr>
          <w:rFonts w:cs="Arial"/>
        </w:rPr>
      </w:pPr>
      <w:r w:rsidRPr="009B1CD9">
        <w:rPr>
          <w:rFonts w:cs="Arial"/>
        </w:rPr>
        <w:t>Bei Auftreten von Symptomen oder in Zweifelsfällen ärztlichen Rat einholen. Bei Bewusstlosigkeit nichts durch den Mund</w:t>
      </w:r>
      <w:r w:rsidR="00F4467C" w:rsidRPr="009B1CD9">
        <w:rPr>
          <w:rFonts w:cs="Arial"/>
        </w:rPr>
        <w:t xml:space="preserve"> </w:t>
      </w:r>
      <w:r w:rsidRPr="009B1CD9">
        <w:rPr>
          <w:rFonts w:cs="Arial"/>
        </w:rPr>
        <w:t>verabreichen, in stabile Seitenlage bringen und ärztlichen Rat einholen.</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Nach Einatmen</w:t>
      </w:r>
    </w:p>
    <w:p w:rsidR="00AC7A5D" w:rsidRPr="009B1CD9" w:rsidRDefault="00AC7A5D" w:rsidP="00AC7A5D">
      <w:pPr>
        <w:autoSpaceDE w:val="0"/>
        <w:autoSpaceDN w:val="0"/>
        <w:adjustRightInd w:val="0"/>
        <w:spacing w:after="0" w:line="240" w:lineRule="auto"/>
        <w:rPr>
          <w:rFonts w:cs="Arial"/>
        </w:rPr>
      </w:pPr>
      <w:r w:rsidRPr="009B1CD9">
        <w:rPr>
          <w:rFonts w:cs="Arial"/>
        </w:rPr>
        <w:t>Betroffene an die frische Luft bringen. Betroffene in Ruhelage bringen und warm halten. Bei unregelmäßiger Atmung oder</w:t>
      </w:r>
      <w:r w:rsidR="00F4467C" w:rsidRPr="009B1CD9">
        <w:rPr>
          <w:rFonts w:cs="Arial"/>
        </w:rPr>
        <w:t xml:space="preserve"> </w:t>
      </w:r>
      <w:r w:rsidRPr="009B1CD9">
        <w:rPr>
          <w:rFonts w:cs="Arial"/>
        </w:rPr>
        <w:t>Atemstillstand künstliche Beatmung einleiten.</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Nach Hautkontakt:</w:t>
      </w:r>
    </w:p>
    <w:p w:rsidR="00AC7A5D" w:rsidRPr="009B1CD9" w:rsidRDefault="00AC7A5D" w:rsidP="00AC7A5D">
      <w:pPr>
        <w:autoSpaceDE w:val="0"/>
        <w:autoSpaceDN w:val="0"/>
        <w:adjustRightInd w:val="0"/>
        <w:spacing w:after="0" w:line="240" w:lineRule="auto"/>
        <w:rPr>
          <w:rFonts w:cs="Arial"/>
        </w:rPr>
      </w:pPr>
      <w:r w:rsidRPr="009B1CD9">
        <w:rPr>
          <w:rFonts w:cs="Arial"/>
        </w:rPr>
        <w:t>Beschmutzte, getränkte Kleidung sofort ausziehen. Bei Berührung mit der Haut sofort abwaschen mit viel Wasser und Seife.</w:t>
      </w:r>
      <w:r w:rsidR="00F4467C" w:rsidRPr="009B1CD9">
        <w:rPr>
          <w:rFonts w:cs="Arial"/>
        </w:rPr>
        <w:t xml:space="preserve"> </w:t>
      </w:r>
      <w:r w:rsidRPr="009B1CD9">
        <w:rPr>
          <w:rFonts w:cs="Arial"/>
        </w:rPr>
        <w:t>Keine Lösemittel oder Verdünnungen verwenden.</w:t>
      </w:r>
    </w:p>
    <w:p w:rsidR="009456D7" w:rsidRPr="009B1CD9" w:rsidRDefault="009456D7" w:rsidP="00AC7A5D">
      <w:pPr>
        <w:autoSpaceDE w:val="0"/>
        <w:autoSpaceDN w:val="0"/>
        <w:adjustRightInd w:val="0"/>
        <w:spacing w:after="0" w:line="240" w:lineRule="auto"/>
        <w:rPr>
          <w:rFonts w:cs="Arial"/>
          <w:b/>
          <w:bCs/>
        </w:rPr>
      </w:pPr>
    </w:p>
    <w:p w:rsidR="00AC7A5D" w:rsidRPr="009B1CD9" w:rsidRDefault="00AC7A5D" w:rsidP="00AC7A5D">
      <w:pPr>
        <w:autoSpaceDE w:val="0"/>
        <w:autoSpaceDN w:val="0"/>
        <w:adjustRightInd w:val="0"/>
        <w:spacing w:after="0" w:line="240" w:lineRule="auto"/>
        <w:rPr>
          <w:rFonts w:cs="Arial"/>
          <w:b/>
          <w:bCs/>
        </w:rPr>
      </w:pPr>
      <w:r w:rsidRPr="009B1CD9">
        <w:rPr>
          <w:rFonts w:cs="Arial"/>
          <w:b/>
          <w:bCs/>
        </w:rPr>
        <w:t>Nach Augenkontakt:</w:t>
      </w:r>
    </w:p>
    <w:p w:rsidR="00AC7A5D" w:rsidRPr="009B1CD9" w:rsidRDefault="00AC7A5D" w:rsidP="00AC7A5D">
      <w:pPr>
        <w:autoSpaceDE w:val="0"/>
        <w:autoSpaceDN w:val="0"/>
        <w:adjustRightInd w:val="0"/>
        <w:spacing w:after="0" w:line="240" w:lineRule="auto"/>
        <w:rPr>
          <w:rFonts w:cs="Arial"/>
        </w:rPr>
      </w:pPr>
      <w:r w:rsidRPr="009B1CD9">
        <w:rPr>
          <w:rFonts w:cs="Arial"/>
        </w:rPr>
        <w:t>Einige Minuten lang behutsam mit Wasser ausspülen. Eventuell vorhandene Kontaktlinsen nach Möglichkeit entfernen. Weiter</w:t>
      </w:r>
      <w:r w:rsidR="00F4467C" w:rsidRPr="009B1CD9">
        <w:rPr>
          <w:rFonts w:cs="Arial"/>
        </w:rPr>
        <w:t xml:space="preserve"> </w:t>
      </w:r>
      <w:r w:rsidRPr="009B1CD9">
        <w:rPr>
          <w:rFonts w:cs="Arial"/>
        </w:rPr>
        <w:t>ausspülen. Ärztlichen Rat einholen.</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Nach Verschlucken:</w:t>
      </w:r>
    </w:p>
    <w:p w:rsidR="00BD366B" w:rsidRPr="009B1CD9" w:rsidRDefault="00AC7A5D" w:rsidP="00F4467C">
      <w:pPr>
        <w:autoSpaceDE w:val="0"/>
        <w:autoSpaceDN w:val="0"/>
        <w:adjustRightInd w:val="0"/>
        <w:spacing w:after="0" w:line="240" w:lineRule="auto"/>
        <w:rPr>
          <w:rFonts w:cs="Arial"/>
        </w:rPr>
      </w:pPr>
      <w:r w:rsidRPr="009B1CD9">
        <w:rPr>
          <w:rFonts w:cs="Arial"/>
        </w:rPr>
        <w:t>Bei Verschlucken Mund mit Wasser ausspülen (nur wenn Verunfallter bei Bewusstsein ist). Sofort Arzt konsultieren. Betroffenen</w:t>
      </w:r>
      <w:r w:rsidR="00F4467C" w:rsidRPr="009B1CD9">
        <w:rPr>
          <w:rFonts w:cs="Arial"/>
        </w:rPr>
        <w:t xml:space="preserve"> </w:t>
      </w:r>
      <w:r w:rsidRPr="009B1CD9">
        <w:rPr>
          <w:rFonts w:cs="Arial"/>
        </w:rPr>
        <w:t>ruhig halten. Kein Erbrechen herbeiführen.</w:t>
      </w:r>
    </w:p>
    <w:p w:rsidR="00F4467C" w:rsidRPr="009B1CD9" w:rsidRDefault="00F4467C" w:rsidP="00F4467C">
      <w:pPr>
        <w:autoSpaceDE w:val="0"/>
        <w:autoSpaceDN w:val="0"/>
        <w:adjustRightInd w:val="0"/>
        <w:spacing w:after="0" w:line="240" w:lineRule="auto"/>
        <w:rPr>
          <w:rFonts w:cs="Arial"/>
        </w:rPr>
      </w:pPr>
    </w:p>
    <w:p w:rsidR="00F4467C" w:rsidRPr="009B1CD9" w:rsidRDefault="00F4467C" w:rsidP="00AC7A5D">
      <w:pPr>
        <w:autoSpaceDE w:val="0"/>
        <w:autoSpaceDN w:val="0"/>
        <w:adjustRightInd w:val="0"/>
        <w:spacing w:after="0" w:line="240" w:lineRule="auto"/>
        <w:rPr>
          <w:rFonts w:cs="Arial"/>
        </w:rPr>
      </w:pPr>
    </w:p>
    <w:p w:rsidR="00F4467C" w:rsidRPr="009B1CD9" w:rsidRDefault="00F4467C" w:rsidP="00F4467C">
      <w:pPr>
        <w:autoSpaceDE w:val="0"/>
        <w:autoSpaceDN w:val="0"/>
        <w:adjustRightInd w:val="0"/>
        <w:spacing w:after="0" w:line="240" w:lineRule="auto"/>
        <w:rPr>
          <w:rFonts w:cs="Arial"/>
          <w:b/>
          <w:bCs/>
        </w:rPr>
      </w:pPr>
      <w:r w:rsidRPr="009B1CD9">
        <w:rPr>
          <w:rFonts w:cs="Arial"/>
        </w:rPr>
        <w:t xml:space="preserve">4.2. </w:t>
      </w:r>
      <w:r w:rsidRPr="009B1CD9">
        <w:rPr>
          <w:rFonts w:cs="Arial"/>
          <w:b/>
          <w:bCs/>
        </w:rPr>
        <w:t>Wichtigste akute oder verzögert auftretende Symptome und Wirkungen:</w:t>
      </w:r>
    </w:p>
    <w:p w:rsidR="00AC7A5D" w:rsidRPr="009B1CD9" w:rsidRDefault="00AC7A5D" w:rsidP="00AC7A5D">
      <w:pPr>
        <w:autoSpaceDE w:val="0"/>
        <w:autoSpaceDN w:val="0"/>
        <w:adjustRightInd w:val="0"/>
        <w:spacing w:after="0" w:line="240" w:lineRule="auto"/>
        <w:rPr>
          <w:rFonts w:cs="Arial"/>
        </w:rPr>
      </w:pPr>
      <w:r w:rsidRPr="009B1CD9">
        <w:rPr>
          <w:rFonts w:cs="Arial"/>
        </w:rPr>
        <w:t>Bei Auftreten von Symptomen oder in Zweifelsfällen ärztlichen Rat einholen.</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4.3. </w:t>
      </w:r>
      <w:r w:rsidRPr="009B1CD9">
        <w:rPr>
          <w:rFonts w:cs="Arial"/>
          <w:b/>
          <w:bCs/>
        </w:rPr>
        <w:t>Hinweise auf ärztliche Soforthilfe oder Spezialbehandlung</w:t>
      </w:r>
    </w:p>
    <w:p w:rsidR="007A4521" w:rsidRPr="009B1CD9" w:rsidRDefault="007A4521" w:rsidP="00AC7A5D">
      <w:pPr>
        <w:autoSpaceDE w:val="0"/>
        <w:autoSpaceDN w:val="0"/>
        <w:adjustRightInd w:val="0"/>
        <w:spacing w:after="0" w:line="240" w:lineRule="auto"/>
        <w:rPr>
          <w:rFonts w:cs="Arial"/>
          <w:b/>
          <w:bCs/>
        </w:rPr>
      </w:pPr>
      <w:r w:rsidRPr="009B1CD9">
        <w:rPr>
          <w:rFonts w:cs="Arial"/>
          <w:b/>
          <w:bCs/>
        </w:rPr>
        <w:t>Keine relevanten Informationen verfügbar</w:t>
      </w:r>
    </w:p>
    <w:p w:rsidR="00F4467C" w:rsidRPr="009B1CD9" w:rsidRDefault="00F4467C" w:rsidP="00AC7A5D">
      <w:pPr>
        <w:autoSpaceDE w:val="0"/>
        <w:autoSpaceDN w:val="0"/>
        <w:adjustRightInd w:val="0"/>
        <w:spacing w:after="0" w:line="240" w:lineRule="auto"/>
        <w:rPr>
          <w:rFonts w:cs="Arial"/>
          <w:b/>
          <w:bCs/>
        </w:rPr>
      </w:pPr>
    </w:p>
    <w:p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5: Maßnahmen zur Brandbekämpfung</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5.1. </w:t>
      </w:r>
      <w:r w:rsidRPr="009B1CD9">
        <w:rPr>
          <w:rFonts w:cs="Arial"/>
          <w:b/>
          <w:bCs/>
        </w:rPr>
        <w:t>Löschmittel</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Geeignete Löschmittel:</w:t>
      </w:r>
    </w:p>
    <w:p w:rsidR="00AC7A5D" w:rsidRPr="009B1CD9" w:rsidRDefault="007A4521" w:rsidP="00AC7A5D">
      <w:pPr>
        <w:autoSpaceDE w:val="0"/>
        <w:autoSpaceDN w:val="0"/>
        <w:adjustRightInd w:val="0"/>
        <w:spacing w:after="0" w:line="240" w:lineRule="auto"/>
        <w:rPr>
          <w:rFonts w:cs="Arial"/>
        </w:rPr>
      </w:pPr>
      <w:r w:rsidRPr="009B1CD9">
        <w:rPr>
          <w:rFonts w:cs="Arial"/>
        </w:rPr>
        <w:t xml:space="preserve">CO 2, </w:t>
      </w:r>
      <w:r w:rsidR="00AC7A5D" w:rsidRPr="009B1CD9">
        <w:rPr>
          <w:rFonts w:cs="Arial"/>
        </w:rPr>
        <w:t>Alkoholbeständiger Schaum, Kohlendioxid, Pulver, Sprühnebel, (Wasser)</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Aus Sicherheitsgründen ungeeignete Löschmittel:</w:t>
      </w:r>
    </w:p>
    <w:p w:rsidR="00AC7A5D" w:rsidRPr="009B1CD9" w:rsidRDefault="00AC7A5D" w:rsidP="00AC7A5D">
      <w:pPr>
        <w:autoSpaceDE w:val="0"/>
        <w:autoSpaceDN w:val="0"/>
        <w:adjustRightInd w:val="0"/>
        <w:spacing w:after="0" w:line="240" w:lineRule="auto"/>
        <w:rPr>
          <w:rFonts w:cs="Arial"/>
        </w:rPr>
      </w:pPr>
      <w:r w:rsidRPr="009B1CD9">
        <w:rPr>
          <w:rFonts w:cs="Arial"/>
        </w:rPr>
        <w:t>Scharfer Wasserstrahl</w:t>
      </w:r>
    </w:p>
    <w:p w:rsidR="004F6161" w:rsidRPr="009B1CD9" w:rsidRDefault="004F6161"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5.2. </w:t>
      </w:r>
      <w:r w:rsidRPr="009B1CD9">
        <w:rPr>
          <w:rFonts w:cs="Arial"/>
          <w:b/>
          <w:bCs/>
        </w:rPr>
        <w:t>Besondere vom Stoff oder Gemisch ausgehende Gefahren</w:t>
      </w:r>
    </w:p>
    <w:p w:rsidR="00AC7A5D" w:rsidRPr="009B1CD9" w:rsidRDefault="00AC7A5D" w:rsidP="00AC7A5D">
      <w:pPr>
        <w:autoSpaceDE w:val="0"/>
        <w:autoSpaceDN w:val="0"/>
        <w:adjustRightInd w:val="0"/>
        <w:spacing w:after="0" w:line="240" w:lineRule="auto"/>
        <w:rPr>
          <w:rFonts w:cs="Arial"/>
        </w:rPr>
      </w:pPr>
      <w:r w:rsidRPr="009B1CD9">
        <w:rPr>
          <w:rFonts w:cs="Arial"/>
        </w:rPr>
        <w:t>Bei Brand entsteht dichter schwarzer Rauch. Das Einatmen gefährlicher Zersetzungsprodukte kann ernste Gesundheitsschäden</w:t>
      </w:r>
    </w:p>
    <w:p w:rsidR="00AC7A5D" w:rsidRPr="009B1CD9" w:rsidRDefault="00AC7A5D" w:rsidP="00AC7A5D">
      <w:pPr>
        <w:autoSpaceDE w:val="0"/>
        <w:autoSpaceDN w:val="0"/>
        <w:adjustRightInd w:val="0"/>
        <w:spacing w:after="0" w:line="240" w:lineRule="auto"/>
        <w:rPr>
          <w:rFonts w:cs="Arial"/>
        </w:rPr>
      </w:pPr>
      <w:r w:rsidRPr="009B1CD9">
        <w:rPr>
          <w:rFonts w:cs="Arial"/>
        </w:rPr>
        <w:t>verursachen.</w:t>
      </w:r>
    </w:p>
    <w:p w:rsidR="004F6161" w:rsidRPr="009B1CD9" w:rsidRDefault="004F6161"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5.3. </w:t>
      </w:r>
      <w:r w:rsidRPr="009B1CD9">
        <w:rPr>
          <w:rFonts w:cs="Arial"/>
          <w:b/>
          <w:bCs/>
        </w:rPr>
        <w:t>Hinweise für die Brandbekämpfung</w:t>
      </w:r>
    </w:p>
    <w:p w:rsidR="00AC7A5D" w:rsidRPr="009B1CD9" w:rsidRDefault="009B1CD9" w:rsidP="00AC7A5D">
      <w:pPr>
        <w:autoSpaceDE w:val="0"/>
        <w:autoSpaceDN w:val="0"/>
        <w:adjustRightInd w:val="0"/>
        <w:spacing w:after="0" w:line="240" w:lineRule="auto"/>
        <w:rPr>
          <w:rFonts w:cs="Arial"/>
        </w:rPr>
      </w:pPr>
      <w:r>
        <w:rPr>
          <w:rFonts w:cs="Arial"/>
        </w:rPr>
        <w:t>Atemschutzgerät bereit</w:t>
      </w:r>
      <w:r w:rsidR="00AC7A5D" w:rsidRPr="009B1CD9">
        <w:rPr>
          <w:rFonts w:cs="Arial"/>
        </w:rPr>
        <w:t>halten.</w:t>
      </w:r>
      <w:r w:rsidR="00A73CBA" w:rsidRPr="009B1CD9">
        <w:rPr>
          <w:rFonts w:cs="Arial"/>
        </w:rPr>
        <w:t xml:space="preserve"> </w:t>
      </w:r>
      <w:r w:rsidR="00AC7A5D" w:rsidRPr="009B1CD9">
        <w:rPr>
          <w:rFonts w:cs="Arial"/>
        </w:rPr>
        <w:t>Geschlossene Behälter in der Nähe des Brandherdes mit Wasser kühlen. Löschwasser nicht in</w:t>
      </w:r>
    </w:p>
    <w:p w:rsidR="00AC7A5D" w:rsidRPr="009B1CD9" w:rsidRDefault="00AC7A5D" w:rsidP="00AC7A5D">
      <w:pPr>
        <w:autoSpaceDE w:val="0"/>
        <w:autoSpaceDN w:val="0"/>
        <w:adjustRightInd w:val="0"/>
        <w:spacing w:after="0" w:line="240" w:lineRule="auto"/>
        <w:rPr>
          <w:rFonts w:cs="Arial"/>
        </w:rPr>
      </w:pPr>
      <w:r w:rsidRPr="009B1CD9">
        <w:rPr>
          <w:rFonts w:cs="Arial"/>
        </w:rPr>
        <w:t>Kanalisation, Erdreich oder Gewässer gelangen lassen.</w:t>
      </w:r>
    </w:p>
    <w:p w:rsidR="00F4467C" w:rsidRPr="009B1CD9" w:rsidRDefault="00F4467C" w:rsidP="00AC7A5D">
      <w:pPr>
        <w:autoSpaceDE w:val="0"/>
        <w:autoSpaceDN w:val="0"/>
        <w:adjustRightInd w:val="0"/>
        <w:spacing w:after="0" w:line="240" w:lineRule="auto"/>
        <w:rPr>
          <w:rFonts w:cs="Arial"/>
          <w:b/>
          <w:bCs/>
          <w:highlight w:val="darkGray"/>
        </w:rPr>
      </w:pPr>
    </w:p>
    <w:p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6: Maßnahmen bei unbeabsichtigter Freisetzung</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6.1. </w:t>
      </w:r>
      <w:r w:rsidRPr="009B1CD9">
        <w:rPr>
          <w:rFonts w:cs="Arial"/>
          <w:b/>
          <w:bCs/>
        </w:rPr>
        <w:t>Personenbezogene Vorsichtsmaßnahmen, Schutzausrüstungen und in Notfällen anzuwendende Verfahren</w:t>
      </w:r>
    </w:p>
    <w:p w:rsidR="00AC7A5D" w:rsidRPr="009B1CD9" w:rsidRDefault="00AC7A5D" w:rsidP="00AC7A5D">
      <w:pPr>
        <w:autoSpaceDE w:val="0"/>
        <w:autoSpaceDN w:val="0"/>
        <w:adjustRightInd w:val="0"/>
        <w:spacing w:after="0" w:line="240" w:lineRule="auto"/>
        <w:rPr>
          <w:rFonts w:cs="Arial"/>
        </w:rPr>
      </w:pPr>
      <w:r w:rsidRPr="009B1CD9">
        <w:rPr>
          <w:rFonts w:cs="Arial"/>
        </w:rPr>
        <w:t xml:space="preserve">Von Zündquellen fernhalten. Den betroffenen Bereich belüften. Dämpfe nicht einatmen. Siehe </w:t>
      </w:r>
      <w:r w:rsidR="00F4467C" w:rsidRPr="009B1CD9">
        <w:rPr>
          <w:rFonts w:cs="Arial"/>
        </w:rPr>
        <w:t>S</w:t>
      </w:r>
      <w:r w:rsidRPr="009B1CD9">
        <w:rPr>
          <w:rFonts w:cs="Arial"/>
        </w:rPr>
        <w:t>chutzmaßnahmen unter Punkt 7und 8.</w:t>
      </w:r>
    </w:p>
    <w:p w:rsidR="004F6161" w:rsidRPr="009B1CD9" w:rsidRDefault="004F6161"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6.2. </w:t>
      </w:r>
      <w:r w:rsidRPr="009B1CD9">
        <w:rPr>
          <w:rFonts w:cs="Arial"/>
          <w:b/>
          <w:bCs/>
        </w:rPr>
        <w:t>Umweltschutzmaßnahmen</w:t>
      </w:r>
    </w:p>
    <w:p w:rsidR="00AC7A5D" w:rsidRPr="009B1CD9" w:rsidRDefault="00AC7A5D" w:rsidP="00AC7A5D">
      <w:pPr>
        <w:autoSpaceDE w:val="0"/>
        <w:autoSpaceDN w:val="0"/>
        <w:adjustRightInd w:val="0"/>
        <w:spacing w:after="0" w:line="240" w:lineRule="auto"/>
        <w:rPr>
          <w:rFonts w:cs="Arial"/>
        </w:rPr>
      </w:pPr>
      <w:r w:rsidRPr="009B1CD9">
        <w:rPr>
          <w:rFonts w:cs="Arial"/>
        </w:rPr>
        <w:t>Nicht in die Kanalisation oder Gewässer gelangen lassen. Bei Verschmutzung von Flüssen, Seen oder Abwasserleitungen</w:t>
      </w:r>
      <w:r w:rsidR="00F4467C" w:rsidRPr="009B1CD9">
        <w:rPr>
          <w:rFonts w:cs="Arial"/>
        </w:rPr>
        <w:t xml:space="preserve"> </w:t>
      </w:r>
      <w:r w:rsidRPr="009B1CD9">
        <w:rPr>
          <w:rFonts w:cs="Arial"/>
        </w:rPr>
        <w:t>entsprechend den örtlichen Gesetzen die jeweils zuständigen Behörden informieren.</w:t>
      </w:r>
    </w:p>
    <w:p w:rsidR="004F6161" w:rsidRPr="009B1CD9" w:rsidRDefault="004F6161"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6.3. </w:t>
      </w:r>
      <w:r w:rsidRPr="009B1CD9">
        <w:rPr>
          <w:rFonts w:cs="Arial"/>
          <w:b/>
          <w:bCs/>
        </w:rPr>
        <w:t>Methoden und Material für Rückhaltung und Reinigung</w:t>
      </w:r>
    </w:p>
    <w:p w:rsidR="00AC7A5D" w:rsidRPr="009B1CD9" w:rsidRDefault="00AC7A5D" w:rsidP="00AC7A5D">
      <w:pPr>
        <w:autoSpaceDE w:val="0"/>
        <w:autoSpaceDN w:val="0"/>
        <w:adjustRightInd w:val="0"/>
        <w:spacing w:after="0" w:line="240" w:lineRule="auto"/>
        <w:rPr>
          <w:rFonts w:cs="Arial"/>
        </w:rPr>
      </w:pPr>
      <w:r w:rsidRPr="009B1CD9">
        <w:rPr>
          <w:rFonts w:cs="Arial"/>
        </w:rPr>
        <w:t>Ausgetretenes Material mit unbrennbarem Aufsaugmittel (z.B. Sand, Erde, Vermiculite, Kieselgur</w:t>
      </w:r>
      <w:r w:rsidR="00B44BC7" w:rsidRPr="009B1CD9">
        <w:rPr>
          <w:rFonts w:cs="Arial"/>
        </w:rPr>
        <w:t>, Säurebinder, Sägemehl) aufnehmen</w:t>
      </w:r>
      <w:r w:rsidRPr="009B1CD9">
        <w:rPr>
          <w:rFonts w:cs="Arial"/>
        </w:rPr>
        <w:t xml:space="preserve"> und </w:t>
      </w:r>
      <w:r w:rsidR="00B44BC7" w:rsidRPr="009B1CD9">
        <w:rPr>
          <w:rFonts w:cs="Arial"/>
        </w:rPr>
        <w:t>vorschriftsmäßig entsorgen</w:t>
      </w:r>
      <w:r w:rsidRPr="009B1CD9">
        <w:rPr>
          <w:rFonts w:cs="Arial"/>
        </w:rPr>
        <w:t>.</w:t>
      </w:r>
      <w:r w:rsidR="00B44BC7" w:rsidRPr="009B1CD9">
        <w:rPr>
          <w:rFonts w:cs="Arial"/>
        </w:rPr>
        <w:t xml:space="preserve"> Kontaminiertes Material als Abfall nach Abschnitte 13 entsorgen</w:t>
      </w:r>
    </w:p>
    <w:p w:rsidR="004F6161" w:rsidRPr="009B1CD9" w:rsidRDefault="004F6161"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6.4. </w:t>
      </w:r>
      <w:r w:rsidRPr="009B1CD9">
        <w:rPr>
          <w:rFonts w:cs="Arial"/>
          <w:b/>
          <w:bCs/>
        </w:rPr>
        <w:t>Verweis auf andere Abschnitte</w:t>
      </w:r>
    </w:p>
    <w:p w:rsidR="00AC7A5D" w:rsidRPr="009B1CD9" w:rsidRDefault="00AC7A5D" w:rsidP="00AC7A5D">
      <w:pPr>
        <w:autoSpaceDE w:val="0"/>
        <w:autoSpaceDN w:val="0"/>
        <w:adjustRightInd w:val="0"/>
        <w:spacing w:after="0" w:line="240" w:lineRule="auto"/>
        <w:rPr>
          <w:rFonts w:cs="Arial"/>
        </w:rPr>
      </w:pPr>
      <w:r w:rsidRPr="009B1CD9">
        <w:rPr>
          <w:rFonts w:cs="Arial"/>
        </w:rPr>
        <w:t>Schutzvorschriften (sie</w:t>
      </w:r>
      <w:r w:rsidR="00B44BC7" w:rsidRPr="009B1CD9">
        <w:rPr>
          <w:rFonts w:cs="Arial"/>
        </w:rPr>
        <w:t>he Abschnitte</w:t>
      </w:r>
      <w:r w:rsidRPr="009B1CD9">
        <w:rPr>
          <w:rFonts w:cs="Arial"/>
        </w:rPr>
        <w:t xml:space="preserve"> 7 und 8) beachten.</w:t>
      </w:r>
    </w:p>
    <w:p w:rsidR="00B44BC7" w:rsidRPr="009B1CD9" w:rsidRDefault="00B44BC7" w:rsidP="00AC7A5D">
      <w:pPr>
        <w:autoSpaceDE w:val="0"/>
        <w:autoSpaceDN w:val="0"/>
        <w:adjustRightInd w:val="0"/>
        <w:spacing w:after="0" w:line="240" w:lineRule="auto"/>
        <w:rPr>
          <w:rFonts w:cs="Arial"/>
        </w:rPr>
      </w:pPr>
      <w:r w:rsidRPr="009B1CD9">
        <w:rPr>
          <w:rFonts w:cs="Arial"/>
        </w:rPr>
        <w:t>Vorschriften zur Entsorgung siehe Abschnitt 13</w:t>
      </w:r>
    </w:p>
    <w:p w:rsidR="00F4467C" w:rsidRDefault="00F4467C" w:rsidP="00AC7A5D">
      <w:pPr>
        <w:autoSpaceDE w:val="0"/>
        <w:autoSpaceDN w:val="0"/>
        <w:adjustRightInd w:val="0"/>
        <w:spacing w:after="0" w:line="240" w:lineRule="auto"/>
        <w:rPr>
          <w:rFonts w:ascii="Arial" w:hAnsi="Arial" w:cs="Arial"/>
          <w:b/>
          <w:bCs/>
          <w:sz w:val="20"/>
          <w:szCs w:val="20"/>
        </w:rPr>
      </w:pPr>
    </w:p>
    <w:p w:rsidR="009456D7" w:rsidRDefault="009456D7" w:rsidP="00AC7A5D">
      <w:pPr>
        <w:autoSpaceDE w:val="0"/>
        <w:autoSpaceDN w:val="0"/>
        <w:adjustRightInd w:val="0"/>
        <w:spacing w:after="0" w:line="240" w:lineRule="auto"/>
        <w:rPr>
          <w:rFonts w:ascii="Arial" w:hAnsi="Arial" w:cs="Arial"/>
          <w:b/>
          <w:bCs/>
          <w:sz w:val="24"/>
          <w:szCs w:val="24"/>
          <w:highlight w:val="lightGray"/>
        </w:rPr>
      </w:pPr>
    </w:p>
    <w:p w:rsidR="00177659" w:rsidRDefault="00AC7A5D" w:rsidP="00177659">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7: Handhabung und Lagerung</w:t>
      </w:r>
    </w:p>
    <w:p w:rsidR="00177659" w:rsidRPr="009B1CD9" w:rsidRDefault="00177659" w:rsidP="00177659">
      <w:pPr>
        <w:autoSpaceDE w:val="0"/>
        <w:autoSpaceDN w:val="0"/>
        <w:adjustRightInd w:val="0"/>
        <w:spacing w:after="0" w:line="240" w:lineRule="auto"/>
        <w:rPr>
          <w:rFonts w:cs="Arial"/>
          <w:b/>
          <w:bCs/>
        </w:rPr>
      </w:pPr>
      <w:r w:rsidRPr="009B1CD9">
        <w:rPr>
          <w:rFonts w:cs="Arial"/>
        </w:rPr>
        <w:t xml:space="preserve">7.1. </w:t>
      </w:r>
      <w:r w:rsidRPr="009B1CD9">
        <w:rPr>
          <w:rFonts w:cs="Arial"/>
          <w:b/>
          <w:bCs/>
        </w:rPr>
        <w:t>Schutzmaßnahmen zur sicheren Handhabung</w:t>
      </w:r>
    </w:p>
    <w:p w:rsidR="00B44BC7" w:rsidRPr="009B1CD9" w:rsidRDefault="00B44BC7" w:rsidP="00AC7A5D">
      <w:pPr>
        <w:autoSpaceDE w:val="0"/>
        <w:autoSpaceDN w:val="0"/>
        <w:adjustRightInd w:val="0"/>
        <w:spacing w:after="0" w:line="240" w:lineRule="auto"/>
        <w:rPr>
          <w:rFonts w:cs="Arial"/>
          <w:bCs/>
        </w:rPr>
      </w:pPr>
      <w:r w:rsidRPr="009B1CD9">
        <w:rPr>
          <w:rFonts w:cs="Arial"/>
          <w:bCs/>
        </w:rPr>
        <w:t>Persönliche Schutzausrüstung siehe Abschnitt 8</w:t>
      </w:r>
    </w:p>
    <w:p w:rsidR="00B44BC7" w:rsidRPr="009B1CD9" w:rsidRDefault="00B44BC7" w:rsidP="00AC7A5D">
      <w:pPr>
        <w:autoSpaceDE w:val="0"/>
        <w:autoSpaceDN w:val="0"/>
        <w:adjustRightInd w:val="0"/>
        <w:spacing w:after="0" w:line="240" w:lineRule="auto"/>
        <w:rPr>
          <w:rFonts w:cs="Arial"/>
          <w:bCs/>
        </w:rPr>
      </w:pPr>
      <w:r w:rsidRPr="009B1CD9">
        <w:rPr>
          <w:rFonts w:cs="Arial"/>
          <w:bCs/>
        </w:rPr>
        <w:t>Gesetzliche Schutz- und Sicherheitsvorschriften beachten</w:t>
      </w:r>
    </w:p>
    <w:p w:rsidR="00AC7A5D" w:rsidRPr="009B1CD9" w:rsidRDefault="00177659" w:rsidP="00AC7A5D">
      <w:pPr>
        <w:autoSpaceDE w:val="0"/>
        <w:autoSpaceDN w:val="0"/>
        <w:adjustRightInd w:val="0"/>
        <w:spacing w:after="0" w:line="240" w:lineRule="auto"/>
        <w:rPr>
          <w:rFonts w:cs="Arial"/>
          <w:bCs/>
        </w:rPr>
      </w:pPr>
      <w:r w:rsidRPr="009B1CD9">
        <w:rPr>
          <w:rFonts w:cs="Arial"/>
          <w:bCs/>
        </w:rPr>
        <w:t>Für gute Belüftung/Absaugung am Arbeitsplatz sorgen</w:t>
      </w:r>
    </w:p>
    <w:p w:rsidR="00177659" w:rsidRPr="009B1CD9" w:rsidRDefault="00177659" w:rsidP="00AC7A5D">
      <w:pPr>
        <w:autoSpaceDE w:val="0"/>
        <w:autoSpaceDN w:val="0"/>
        <w:adjustRightInd w:val="0"/>
        <w:spacing w:after="0" w:line="240" w:lineRule="auto"/>
        <w:rPr>
          <w:rFonts w:cs="Arial"/>
          <w:bCs/>
        </w:rPr>
      </w:pPr>
      <w:r w:rsidRPr="009B1CD9">
        <w:rPr>
          <w:rFonts w:cs="Arial"/>
          <w:bCs/>
        </w:rPr>
        <w:t>Aerosolbildung vermeiden.</w:t>
      </w:r>
    </w:p>
    <w:p w:rsidR="00177659" w:rsidRPr="009B1CD9" w:rsidRDefault="00177659" w:rsidP="00AC7A5D">
      <w:pPr>
        <w:autoSpaceDE w:val="0"/>
        <w:autoSpaceDN w:val="0"/>
        <w:adjustRightInd w:val="0"/>
        <w:spacing w:after="0" w:line="240" w:lineRule="auto"/>
        <w:rPr>
          <w:rFonts w:cs="Arial"/>
          <w:bCs/>
        </w:rPr>
      </w:pPr>
      <w:r w:rsidRPr="009B1CD9">
        <w:rPr>
          <w:rFonts w:cs="Arial"/>
          <w:bCs/>
        </w:rPr>
        <w:t>Bei der Arbeit nicht essen, trinken und rauchen.</w:t>
      </w:r>
    </w:p>
    <w:p w:rsidR="00AC7A5D" w:rsidRPr="009B1CD9" w:rsidRDefault="00AC7A5D" w:rsidP="00AC7A5D">
      <w:pPr>
        <w:autoSpaceDE w:val="0"/>
        <w:autoSpaceDN w:val="0"/>
        <w:adjustRightInd w:val="0"/>
        <w:spacing w:after="0" w:line="240" w:lineRule="auto"/>
        <w:rPr>
          <w:rFonts w:cs="Arial"/>
        </w:rPr>
      </w:pPr>
      <w:r w:rsidRPr="009B1CD9">
        <w:rPr>
          <w:rFonts w:cs="Arial"/>
        </w:rPr>
        <w:t>Die Bildung entzündlicher und explosionsfähiger Dampfkonzentrationen in der Luft und ein Überschreiten der</w:t>
      </w:r>
    </w:p>
    <w:p w:rsidR="00AC7A5D" w:rsidRPr="009B1CD9" w:rsidRDefault="00177659" w:rsidP="00177659">
      <w:pPr>
        <w:autoSpaceDE w:val="0"/>
        <w:autoSpaceDN w:val="0"/>
        <w:adjustRightInd w:val="0"/>
        <w:spacing w:after="0" w:line="240" w:lineRule="auto"/>
        <w:rPr>
          <w:rFonts w:cs="Arial"/>
        </w:rPr>
      </w:pPr>
      <w:r w:rsidRPr="009B1CD9">
        <w:rPr>
          <w:rFonts w:cs="Arial"/>
        </w:rPr>
        <w:t>Luft</w:t>
      </w:r>
      <w:r w:rsidR="00AC7A5D" w:rsidRPr="009B1CD9">
        <w:rPr>
          <w:rFonts w:cs="Arial"/>
        </w:rPr>
        <w:t>grenzwerte vermeiden. Das Material nur an Orten verwenden, bei denen offenes Licht, Feuer und andere</w:t>
      </w:r>
      <w:r w:rsidR="00F4467C" w:rsidRPr="009B1CD9">
        <w:rPr>
          <w:rFonts w:cs="Arial"/>
        </w:rPr>
        <w:t xml:space="preserve"> </w:t>
      </w:r>
      <w:r w:rsidR="00AC7A5D" w:rsidRPr="009B1CD9">
        <w:rPr>
          <w:rFonts w:cs="Arial"/>
        </w:rPr>
        <w:t xml:space="preserve">Zündquellen ferngehalten werden. </w:t>
      </w:r>
      <w:r w:rsidRPr="009B1CD9">
        <w:rPr>
          <w:rFonts w:cs="Arial"/>
        </w:rPr>
        <w:t>Das Material kann elektrostatisch aufgeladen werden; das Tragen antistatischer Kleidung wird empfohlen. Funkensichere Werkzeuge verwenden</w:t>
      </w:r>
      <w:r w:rsidR="009F4457" w:rsidRPr="009B1CD9">
        <w:rPr>
          <w:rFonts w:cs="Arial"/>
        </w:rPr>
        <w:t>.Kontakt mit Haut und Augen vermeiden .Dämpfe, Spritznebel und Schleifstäube nicht einatmen</w:t>
      </w:r>
    </w:p>
    <w:p w:rsidR="009F4457" w:rsidRPr="009B1CD9" w:rsidRDefault="009F4457" w:rsidP="00AC7A5D">
      <w:pPr>
        <w:autoSpaceDE w:val="0"/>
        <w:autoSpaceDN w:val="0"/>
        <w:adjustRightInd w:val="0"/>
        <w:spacing w:after="0" w:line="240" w:lineRule="auto"/>
        <w:rPr>
          <w:rFonts w:cs="Arial"/>
          <w:b/>
          <w:bCs/>
        </w:rPr>
      </w:pPr>
    </w:p>
    <w:p w:rsidR="00AC7A5D" w:rsidRPr="009B1CD9" w:rsidRDefault="00AC7A5D" w:rsidP="00AC7A5D">
      <w:pPr>
        <w:autoSpaceDE w:val="0"/>
        <w:autoSpaceDN w:val="0"/>
        <w:adjustRightInd w:val="0"/>
        <w:spacing w:after="0" w:line="240" w:lineRule="auto"/>
        <w:rPr>
          <w:rFonts w:cs="Arial"/>
          <w:b/>
          <w:bCs/>
        </w:rPr>
      </w:pPr>
      <w:r w:rsidRPr="009B1CD9">
        <w:rPr>
          <w:rFonts w:cs="Arial"/>
          <w:b/>
          <w:bCs/>
        </w:rPr>
        <w:t>Hinweise zum Brand- und Explosionsschutz:</w:t>
      </w:r>
    </w:p>
    <w:p w:rsidR="00AC7A5D" w:rsidRPr="009B1CD9" w:rsidRDefault="00AC7A5D" w:rsidP="00AC7A5D">
      <w:pPr>
        <w:autoSpaceDE w:val="0"/>
        <w:autoSpaceDN w:val="0"/>
        <w:adjustRightInd w:val="0"/>
        <w:spacing w:after="0" w:line="240" w:lineRule="auto"/>
        <w:rPr>
          <w:rFonts w:cs="Arial"/>
        </w:rPr>
      </w:pPr>
      <w:r w:rsidRPr="009B1CD9">
        <w:rPr>
          <w:rFonts w:cs="Arial"/>
        </w:rPr>
        <w:t>Dämpfe sind schwerer als Luft, sie breiten sich am Boden aus. Dämpfe bilden mit Luft explosive Gemische.</w:t>
      </w:r>
    </w:p>
    <w:p w:rsidR="009F4457" w:rsidRPr="009B1CD9" w:rsidRDefault="009F4457" w:rsidP="00AC7A5D">
      <w:pPr>
        <w:autoSpaceDE w:val="0"/>
        <w:autoSpaceDN w:val="0"/>
        <w:adjustRightInd w:val="0"/>
        <w:spacing w:after="0" w:line="240" w:lineRule="auto"/>
        <w:rPr>
          <w:rFonts w:cs="Arial"/>
        </w:rPr>
      </w:pPr>
      <w:r w:rsidRPr="009B1CD9">
        <w:rPr>
          <w:rFonts w:cs="Arial"/>
        </w:rPr>
        <w:t>Zündquellen fernhalten -  nicht rauchen.</w:t>
      </w:r>
    </w:p>
    <w:p w:rsidR="009F4457" w:rsidRPr="009B1CD9" w:rsidRDefault="009F4457" w:rsidP="00AC7A5D">
      <w:pPr>
        <w:autoSpaceDE w:val="0"/>
        <w:autoSpaceDN w:val="0"/>
        <w:adjustRightInd w:val="0"/>
        <w:spacing w:after="0" w:line="240" w:lineRule="auto"/>
        <w:rPr>
          <w:rFonts w:cs="Arial"/>
        </w:rPr>
      </w:pPr>
      <w:r w:rsidRPr="009B1CD9">
        <w:rPr>
          <w:rFonts w:cs="Arial"/>
        </w:rPr>
        <w:t>Maßnahmen gegen elektrostatische Aufladung treffen.</w:t>
      </w:r>
    </w:p>
    <w:p w:rsidR="004F6161" w:rsidRPr="009B1CD9" w:rsidRDefault="004F6161" w:rsidP="00AC7A5D">
      <w:pPr>
        <w:autoSpaceDE w:val="0"/>
        <w:autoSpaceDN w:val="0"/>
        <w:adjustRightInd w:val="0"/>
        <w:spacing w:after="0" w:line="240" w:lineRule="auto"/>
        <w:rPr>
          <w:rFonts w:cs="Arial"/>
        </w:rPr>
      </w:pPr>
    </w:p>
    <w:p w:rsidR="00AC7A5D" w:rsidRPr="009B1CD9" w:rsidRDefault="00AC7A5D" w:rsidP="00AC7A5D">
      <w:pPr>
        <w:autoSpaceDE w:val="0"/>
        <w:autoSpaceDN w:val="0"/>
        <w:adjustRightInd w:val="0"/>
        <w:spacing w:after="0" w:line="240" w:lineRule="auto"/>
        <w:rPr>
          <w:rFonts w:cs="Arial"/>
        </w:rPr>
      </w:pPr>
      <w:r w:rsidRPr="009B1CD9">
        <w:rPr>
          <w:rFonts w:cs="Arial"/>
        </w:rPr>
        <w:t xml:space="preserve">7.2. </w:t>
      </w:r>
      <w:r w:rsidRPr="009B1CD9">
        <w:rPr>
          <w:rFonts w:cs="Arial"/>
          <w:b/>
          <w:bCs/>
        </w:rPr>
        <w:t>Bedingungen zur sicheren Lagerung unter Berücksichtigung von Unverträglichkeiten</w:t>
      </w:r>
    </w:p>
    <w:p w:rsidR="004F6161" w:rsidRPr="009B1CD9" w:rsidRDefault="009F4457" w:rsidP="00AC7A5D">
      <w:pPr>
        <w:autoSpaceDE w:val="0"/>
        <w:autoSpaceDN w:val="0"/>
        <w:adjustRightInd w:val="0"/>
        <w:spacing w:after="0" w:line="240" w:lineRule="auto"/>
        <w:rPr>
          <w:rFonts w:cs="Arial"/>
          <w:b/>
          <w:bCs/>
        </w:rPr>
      </w:pPr>
      <w:r w:rsidRPr="009B1CD9">
        <w:rPr>
          <w:rFonts w:cs="Arial"/>
          <w:b/>
          <w:bCs/>
        </w:rPr>
        <w:t>Lagerung</w:t>
      </w:r>
    </w:p>
    <w:p w:rsidR="00AC7A5D" w:rsidRPr="009B1CD9" w:rsidRDefault="00AC7A5D" w:rsidP="00AC7A5D">
      <w:pPr>
        <w:autoSpaceDE w:val="0"/>
        <w:autoSpaceDN w:val="0"/>
        <w:adjustRightInd w:val="0"/>
        <w:spacing w:after="0" w:line="240" w:lineRule="auto"/>
        <w:rPr>
          <w:rFonts w:cs="Arial"/>
          <w:b/>
          <w:bCs/>
        </w:rPr>
      </w:pPr>
      <w:r w:rsidRPr="009B1CD9">
        <w:rPr>
          <w:rFonts w:cs="Arial"/>
          <w:b/>
          <w:bCs/>
        </w:rPr>
        <w:t>Anforderungen an Lagerräume und Behälter:</w:t>
      </w:r>
    </w:p>
    <w:p w:rsidR="00AC7A5D" w:rsidRPr="009B1CD9" w:rsidRDefault="00AC7A5D" w:rsidP="00AC7A5D">
      <w:pPr>
        <w:autoSpaceDE w:val="0"/>
        <w:autoSpaceDN w:val="0"/>
        <w:adjustRightInd w:val="0"/>
        <w:spacing w:after="0" w:line="240" w:lineRule="auto"/>
        <w:rPr>
          <w:rFonts w:cs="Arial"/>
        </w:rPr>
      </w:pPr>
      <w:r w:rsidRPr="009B1CD9">
        <w:rPr>
          <w:rFonts w:cs="Arial"/>
        </w:rPr>
        <w:t>Lagerung in Übereinstimmung mit der Betriebssicherheitsverordnung. Behälter dicht geschlossen halten. Niemals Behälter mit</w:t>
      </w:r>
      <w:r w:rsidR="004F6161" w:rsidRPr="009B1CD9">
        <w:rPr>
          <w:rFonts w:cs="Arial"/>
        </w:rPr>
        <w:t xml:space="preserve"> </w:t>
      </w:r>
      <w:r w:rsidRPr="009B1CD9">
        <w:rPr>
          <w:rFonts w:cs="Arial"/>
        </w:rPr>
        <w:t>Druck leeren - kein Druckbehälter! Rauchen verboten. Unbefugten Personen ist der Zutritt untersagt. Behälter sorgfältig</w:t>
      </w:r>
      <w:r w:rsidR="004F6161" w:rsidRPr="009B1CD9">
        <w:rPr>
          <w:rFonts w:cs="Arial"/>
        </w:rPr>
        <w:t xml:space="preserve"> </w:t>
      </w:r>
      <w:r w:rsidRPr="009B1CD9">
        <w:rPr>
          <w:rFonts w:cs="Arial"/>
        </w:rPr>
        <w:t>verschlossen aufrecht lagern, um jegliches Auslaufen zu verhindern. Böden müssen den ''Richtlinien für die Vermeidung von</w:t>
      </w:r>
      <w:r w:rsidR="004F6161" w:rsidRPr="009B1CD9">
        <w:rPr>
          <w:rFonts w:cs="Arial"/>
        </w:rPr>
        <w:t xml:space="preserve"> </w:t>
      </w:r>
      <w:r w:rsidRPr="009B1CD9">
        <w:rPr>
          <w:rFonts w:cs="Arial"/>
        </w:rPr>
        <w:t>Zündgefahren infolge elektrostatischer Aufladungen (BGR 132)'' entsprechen.</w:t>
      </w:r>
    </w:p>
    <w:p w:rsidR="004F6161" w:rsidRPr="009B1CD9" w:rsidRDefault="004F6161" w:rsidP="00AC7A5D">
      <w:pPr>
        <w:autoSpaceDE w:val="0"/>
        <w:autoSpaceDN w:val="0"/>
        <w:adjustRightInd w:val="0"/>
        <w:spacing w:after="0" w:line="240" w:lineRule="auto"/>
        <w:rPr>
          <w:rFonts w:cs="Arial"/>
          <w:b/>
          <w:bCs/>
        </w:rPr>
      </w:pPr>
    </w:p>
    <w:p w:rsidR="00AC7A5D" w:rsidRPr="009B1CD9" w:rsidRDefault="00AC7A5D" w:rsidP="00AC7A5D">
      <w:pPr>
        <w:autoSpaceDE w:val="0"/>
        <w:autoSpaceDN w:val="0"/>
        <w:adjustRightInd w:val="0"/>
        <w:spacing w:after="0" w:line="240" w:lineRule="auto"/>
        <w:rPr>
          <w:rFonts w:cs="Arial"/>
          <w:b/>
          <w:bCs/>
        </w:rPr>
      </w:pPr>
      <w:r w:rsidRPr="009B1CD9">
        <w:rPr>
          <w:rFonts w:cs="Arial"/>
          <w:b/>
          <w:bCs/>
        </w:rPr>
        <w:t>Zusammenlagerungshinweise</w:t>
      </w:r>
    </w:p>
    <w:p w:rsidR="00AC7A5D" w:rsidRPr="009B1CD9" w:rsidRDefault="00AC7A5D" w:rsidP="00AC7A5D">
      <w:pPr>
        <w:autoSpaceDE w:val="0"/>
        <w:autoSpaceDN w:val="0"/>
        <w:adjustRightInd w:val="0"/>
        <w:spacing w:after="0" w:line="240" w:lineRule="auto"/>
        <w:rPr>
          <w:rFonts w:cs="Arial"/>
        </w:rPr>
      </w:pPr>
      <w:r w:rsidRPr="009B1CD9">
        <w:rPr>
          <w:rFonts w:cs="Arial"/>
        </w:rPr>
        <w:t>Von stark sauren und alkalischen Materialien sowie Oxidationsmitteln fernhalten.</w:t>
      </w:r>
    </w:p>
    <w:p w:rsidR="009F4457" w:rsidRPr="009B1CD9" w:rsidRDefault="009F4457" w:rsidP="00AC7A5D">
      <w:pPr>
        <w:autoSpaceDE w:val="0"/>
        <w:autoSpaceDN w:val="0"/>
        <w:adjustRightInd w:val="0"/>
        <w:spacing w:after="0" w:line="240" w:lineRule="auto"/>
        <w:rPr>
          <w:rFonts w:cs="Arial"/>
        </w:rPr>
      </w:pPr>
      <w:r w:rsidRPr="009B1CD9">
        <w:rPr>
          <w:rFonts w:cs="Arial"/>
        </w:rPr>
        <w:t>Darf nicht in die Kanalisation gelangen.</w:t>
      </w:r>
    </w:p>
    <w:p w:rsidR="004F6161" w:rsidRPr="009B1CD9" w:rsidRDefault="004F6161" w:rsidP="00AC7A5D">
      <w:pPr>
        <w:autoSpaceDE w:val="0"/>
        <w:autoSpaceDN w:val="0"/>
        <w:adjustRightInd w:val="0"/>
        <w:spacing w:after="0" w:line="240" w:lineRule="auto"/>
        <w:rPr>
          <w:rFonts w:cs="Arial"/>
          <w:b/>
          <w:bCs/>
        </w:rPr>
      </w:pPr>
    </w:p>
    <w:p w:rsidR="00AC7A5D" w:rsidRPr="009B1CD9" w:rsidRDefault="00AC7A5D" w:rsidP="00AC7A5D">
      <w:pPr>
        <w:autoSpaceDE w:val="0"/>
        <w:autoSpaceDN w:val="0"/>
        <w:adjustRightInd w:val="0"/>
        <w:spacing w:after="0" w:line="240" w:lineRule="auto"/>
        <w:rPr>
          <w:rFonts w:cs="Arial"/>
          <w:b/>
          <w:bCs/>
        </w:rPr>
      </w:pPr>
      <w:r w:rsidRPr="009B1CD9">
        <w:rPr>
          <w:rFonts w:cs="Arial"/>
          <w:b/>
          <w:bCs/>
        </w:rPr>
        <w:t>Weitere Angaben zu Lagerbedingungen</w:t>
      </w:r>
    </w:p>
    <w:p w:rsidR="00AC7A5D" w:rsidRPr="009B1CD9" w:rsidRDefault="00AC7A5D" w:rsidP="00AC7A5D">
      <w:pPr>
        <w:autoSpaceDE w:val="0"/>
        <w:autoSpaceDN w:val="0"/>
        <w:adjustRightInd w:val="0"/>
        <w:spacing w:after="0" w:line="240" w:lineRule="auto"/>
        <w:rPr>
          <w:rFonts w:cs="Arial"/>
        </w:rPr>
      </w:pPr>
      <w:r w:rsidRPr="009B1CD9">
        <w:rPr>
          <w:rFonts w:cs="Arial"/>
        </w:rPr>
        <w:t>Hinweise auf dem Etikett beachten. In gut belüfteten und trockenen Räumen zwischen 15 °C und 30 °C lagern. Vor Hitze und</w:t>
      </w:r>
      <w:r w:rsidR="004F6161" w:rsidRPr="009B1CD9">
        <w:rPr>
          <w:rFonts w:cs="Arial"/>
        </w:rPr>
        <w:t xml:space="preserve"> </w:t>
      </w:r>
      <w:r w:rsidRPr="009B1CD9">
        <w:rPr>
          <w:rFonts w:cs="Arial"/>
        </w:rPr>
        <w:t>direkter Sonneneinstrahlung schützen. Behälter dicht geschlossen halten. Alle Zündquellen entfernen. Rauchen verboten.</w:t>
      </w:r>
    </w:p>
    <w:p w:rsidR="00AC7A5D" w:rsidRPr="009B1CD9" w:rsidRDefault="00AC7A5D" w:rsidP="00AC7A5D">
      <w:pPr>
        <w:autoSpaceDE w:val="0"/>
        <w:autoSpaceDN w:val="0"/>
        <w:adjustRightInd w:val="0"/>
        <w:spacing w:after="0" w:line="240" w:lineRule="auto"/>
        <w:rPr>
          <w:rFonts w:cs="Arial"/>
        </w:rPr>
      </w:pPr>
      <w:r w:rsidRPr="009B1CD9">
        <w:rPr>
          <w:rFonts w:cs="Arial"/>
        </w:rPr>
        <w:t>Unbefugten Personen ist der Zutritt untersagt. Behälter sorgfältig verschlossen aufrecht lagern, um jegliches Auslaufen zu</w:t>
      </w:r>
      <w:r w:rsidR="004F6161" w:rsidRPr="009B1CD9">
        <w:rPr>
          <w:rFonts w:cs="Arial"/>
        </w:rPr>
        <w:t xml:space="preserve"> </w:t>
      </w:r>
      <w:r w:rsidRPr="009B1CD9">
        <w:rPr>
          <w:rFonts w:cs="Arial"/>
        </w:rPr>
        <w:t>verhindern.</w:t>
      </w:r>
    </w:p>
    <w:p w:rsidR="00AC7A5D" w:rsidRPr="009B1CD9" w:rsidRDefault="00AC7A5D" w:rsidP="00AC7A5D">
      <w:pPr>
        <w:autoSpaceDE w:val="0"/>
        <w:autoSpaceDN w:val="0"/>
        <w:adjustRightInd w:val="0"/>
        <w:spacing w:after="0" w:line="240" w:lineRule="auto"/>
        <w:rPr>
          <w:rFonts w:cs="Arial"/>
          <w:bCs/>
        </w:rPr>
      </w:pPr>
      <w:r w:rsidRPr="009B1CD9">
        <w:rPr>
          <w:rFonts w:cs="Arial"/>
          <w:b/>
          <w:bCs/>
        </w:rPr>
        <w:t>Lagerklasse:</w:t>
      </w:r>
    </w:p>
    <w:p w:rsidR="009F4457" w:rsidRPr="009B1CD9" w:rsidRDefault="009F4457" w:rsidP="00AC7A5D">
      <w:pPr>
        <w:autoSpaceDE w:val="0"/>
        <w:autoSpaceDN w:val="0"/>
        <w:adjustRightInd w:val="0"/>
        <w:spacing w:after="0" w:line="240" w:lineRule="auto"/>
        <w:rPr>
          <w:rFonts w:cs="Arial"/>
          <w:b/>
          <w:bCs/>
        </w:rPr>
      </w:pPr>
      <w:r w:rsidRPr="009B1CD9">
        <w:rPr>
          <w:rFonts w:cs="Arial"/>
          <w:b/>
          <w:bCs/>
        </w:rPr>
        <w:t>Klassifizierung nach Betriebssicherheitsverordnung BetrSichV): entzündlich</w:t>
      </w:r>
    </w:p>
    <w:p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7.3. </w:t>
      </w:r>
      <w:r w:rsidRPr="009B1CD9">
        <w:rPr>
          <w:rFonts w:cs="Arial"/>
          <w:b/>
          <w:bCs/>
        </w:rPr>
        <w:t>Spezifische Endanwendungen</w:t>
      </w:r>
    </w:p>
    <w:p w:rsidR="00AC7A5D" w:rsidRPr="009B1CD9" w:rsidRDefault="009F4457" w:rsidP="00AC7A5D">
      <w:pPr>
        <w:autoSpaceDE w:val="0"/>
        <w:autoSpaceDN w:val="0"/>
        <w:adjustRightInd w:val="0"/>
        <w:spacing w:after="0" w:line="240" w:lineRule="auto"/>
        <w:rPr>
          <w:rFonts w:cs="Arial"/>
        </w:rPr>
      </w:pPr>
      <w:r w:rsidRPr="009B1CD9">
        <w:rPr>
          <w:rFonts w:cs="Arial"/>
        </w:rPr>
        <w:t>Technisches Merkblatt beachten, keine weiteren relevanten Informationen verfügbar</w:t>
      </w:r>
    </w:p>
    <w:p w:rsidR="000260CC" w:rsidRDefault="000260CC" w:rsidP="00AC7A5D">
      <w:pPr>
        <w:autoSpaceDE w:val="0"/>
        <w:autoSpaceDN w:val="0"/>
        <w:adjustRightInd w:val="0"/>
        <w:spacing w:after="0" w:line="240" w:lineRule="auto"/>
        <w:rPr>
          <w:rFonts w:ascii="Arial" w:hAnsi="Arial" w:cs="Arial"/>
          <w:b/>
          <w:bCs/>
          <w:sz w:val="24"/>
          <w:szCs w:val="24"/>
          <w:highlight w:val="lightGray"/>
        </w:rPr>
      </w:pPr>
    </w:p>
    <w:p w:rsidR="000260CC" w:rsidRDefault="000260CC" w:rsidP="00AC7A5D">
      <w:pPr>
        <w:autoSpaceDE w:val="0"/>
        <w:autoSpaceDN w:val="0"/>
        <w:adjustRightInd w:val="0"/>
        <w:spacing w:after="0" w:line="240" w:lineRule="auto"/>
        <w:rPr>
          <w:rFonts w:ascii="Arial" w:hAnsi="Arial" w:cs="Arial"/>
          <w:b/>
          <w:bCs/>
          <w:sz w:val="24"/>
          <w:szCs w:val="24"/>
          <w:highlight w:val="lightGray"/>
        </w:rPr>
      </w:pPr>
    </w:p>
    <w:p w:rsidR="00AC7A5D" w:rsidRPr="004F6161" w:rsidRDefault="00AC7A5D" w:rsidP="00AC7A5D">
      <w:pPr>
        <w:autoSpaceDE w:val="0"/>
        <w:autoSpaceDN w:val="0"/>
        <w:adjustRightInd w:val="0"/>
        <w:spacing w:after="0" w:line="240" w:lineRule="auto"/>
        <w:rPr>
          <w:rFonts w:ascii="Arial" w:hAnsi="Arial" w:cs="Arial"/>
          <w:b/>
          <w:bCs/>
          <w:sz w:val="24"/>
          <w:szCs w:val="24"/>
        </w:rPr>
      </w:pPr>
      <w:r w:rsidRPr="004F6161">
        <w:rPr>
          <w:rFonts w:ascii="Arial" w:hAnsi="Arial" w:cs="Arial"/>
          <w:b/>
          <w:bCs/>
          <w:sz w:val="24"/>
          <w:szCs w:val="24"/>
          <w:highlight w:val="lightGray"/>
        </w:rPr>
        <w:t>ABSCHNITT 8: Begrenzung und Überwachung der Exposition/Persönliche</w:t>
      </w:r>
    </w:p>
    <w:p w:rsidR="00AC7A5D" w:rsidRDefault="00AC7A5D" w:rsidP="00AC7A5D">
      <w:pPr>
        <w:autoSpaceDE w:val="0"/>
        <w:autoSpaceDN w:val="0"/>
        <w:adjustRightInd w:val="0"/>
        <w:spacing w:after="0" w:line="240" w:lineRule="auto"/>
        <w:rPr>
          <w:rFonts w:ascii="Arial" w:hAnsi="Arial" w:cs="Arial"/>
          <w:b/>
          <w:bCs/>
          <w:sz w:val="24"/>
          <w:szCs w:val="24"/>
        </w:rPr>
      </w:pPr>
      <w:r w:rsidRPr="00074F99">
        <w:rPr>
          <w:rFonts w:ascii="Arial" w:hAnsi="Arial" w:cs="Arial"/>
          <w:b/>
          <w:bCs/>
          <w:sz w:val="24"/>
          <w:szCs w:val="24"/>
          <w:highlight w:val="lightGray"/>
        </w:rPr>
        <w:t>Schutzausrüstungen</w:t>
      </w:r>
    </w:p>
    <w:p w:rsidR="00074F99" w:rsidRDefault="00074F99" w:rsidP="00AC7A5D">
      <w:pPr>
        <w:autoSpaceDE w:val="0"/>
        <w:autoSpaceDN w:val="0"/>
        <w:adjustRightInd w:val="0"/>
        <w:spacing w:after="0" w:line="240" w:lineRule="auto"/>
        <w:rPr>
          <w:rFonts w:ascii="Arial" w:hAnsi="Arial" w:cs="Arial"/>
          <w:b/>
          <w:bCs/>
          <w:sz w:val="20"/>
          <w:szCs w:val="20"/>
        </w:rPr>
      </w:pPr>
    </w:p>
    <w:p w:rsidR="00074F99"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8.1. </w:t>
      </w:r>
      <w:r>
        <w:rPr>
          <w:rFonts w:ascii="Arial" w:hAnsi="Arial" w:cs="Arial"/>
          <w:b/>
          <w:bCs/>
          <w:sz w:val="18"/>
          <w:szCs w:val="18"/>
        </w:rPr>
        <w:t>Zu überwachende Parameter</w:t>
      </w:r>
    </w:p>
    <w:p w:rsidR="000260CC" w:rsidRDefault="000260CC" w:rsidP="00AC7A5D">
      <w:pPr>
        <w:autoSpaceDE w:val="0"/>
        <w:autoSpaceDN w:val="0"/>
        <w:adjustRightInd w:val="0"/>
        <w:spacing w:after="0" w:line="240" w:lineRule="auto"/>
        <w:rPr>
          <w:rFonts w:ascii="Arial" w:hAnsi="Arial" w:cs="Arial"/>
          <w:b/>
          <w:bCs/>
          <w:sz w:val="18"/>
          <w:szCs w:val="18"/>
        </w:rPr>
      </w:pPr>
    </w:p>
    <w:tbl>
      <w:tblPr>
        <w:tblStyle w:val="TableGrid"/>
        <w:tblpPr w:vertAnchor="text" w:horzAnchor="margin" w:tblpY="92"/>
        <w:tblOverlap w:val="never"/>
        <w:tblW w:w="8486" w:type="dxa"/>
        <w:tblInd w:w="0" w:type="dxa"/>
        <w:tblCellMar>
          <w:left w:w="50" w:type="dxa"/>
          <w:right w:w="50" w:type="dxa"/>
        </w:tblCellMar>
        <w:tblLook w:val="04A0" w:firstRow="1" w:lastRow="0" w:firstColumn="1" w:lastColumn="0" w:noHBand="0" w:noVBand="1"/>
      </w:tblPr>
      <w:tblGrid>
        <w:gridCol w:w="830"/>
        <w:gridCol w:w="7656"/>
      </w:tblGrid>
      <w:tr w:rsidR="000260CC" w:rsidTr="000260CC">
        <w:trPr>
          <w:trHeight w:val="283"/>
        </w:trPr>
        <w:tc>
          <w:tcPr>
            <w:tcW w:w="8486" w:type="dxa"/>
            <w:gridSpan w:val="2"/>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left="187"/>
            </w:pPr>
            <w:r>
              <w:t xml:space="preserve">· </w:t>
            </w:r>
            <w:r>
              <w:rPr>
                <w:rFonts w:ascii="Times New Roman" w:eastAsia="Times New Roman" w:hAnsi="Times New Roman" w:cs="Times New Roman"/>
                <w:b/>
              </w:rPr>
              <w:t>Bestandteile mit arbeitsplatzbezogenen, zu überwachenden Grenzwerten:</w:t>
            </w:r>
          </w:p>
        </w:tc>
      </w:tr>
      <w:tr w:rsidR="000260CC" w:rsidTr="000260CC">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left="293"/>
            </w:pPr>
            <w:r>
              <w:rPr>
                <w:rFonts w:ascii="Times New Roman" w:eastAsia="Times New Roman" w:hAnsi="Times New Roman" w:cs="Times New Roman"/>
                <w:b/>
              </w:rPr>
              <w:t>1330-20-7 Xylol (mix)</w:t>
            </w:r>
          </w:p>
        </w:tc>
      </w:tr>
      <w:tr w:rsidR="000260CC" w:rsidTr="000260CC">
        <w:trPr>
          <w:trHeight w:val="518"/>
        </w:trPr>
        <w:tc>
          <w:tcPr>
            <w:tcW w:w="830" w:type="dxa"/>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right="3719"/>
              <w:jc w:val="both"/>
            </w:pPr>
            <w:r>
              <w:t>Langzeitwert: 440 mg/m³, 100 ml/m³ 2(II);DFG, EU, H</w:t>
            </w:r>
          </w:p>
        </w:tc>
      </w:tr>
      <w:tr w:rsidR="000260CC" w:rsidTr="000260CC">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left="293"/>
            </w:pPr>
            <w:r>
              <w:rPr>
                <w:rFonts w:ascii="Times New Roman" w:eastAsia="Times New Roman" w:hAnsi="Times New Roman" w:cs="Times New Roman"/>
                <w:b/>
              </w:rPr>
              <w:t>123-86-4 n-Butylacetat</w:t>
            </w:r>
          </w:p>
        </w:tc>
      </w:tr>
      <w:tr w:rsidR="000260CC" w:rsidTr="000260CC">
        <w:trPr>
          <w:trHeight w:val="518"/>
        </w:trPr>
        <w:tc>
          <w:tcPr>
            <w:tcW w:w="830" w:type="dxa"/>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right="4185"/>
              <w:jc w:val="both"/>
            </w:pPr>
            <w:r>
              <w:t>Langzeitwert: 300 mg/m³, 62 ml/m³ 2(I);Y, AGS</w:t>
            </w:r>
          </w:p>
        </w:tc>
      </w:tr>
      <w:tr w:rsidR="000260CC" w:rsidTr="000260CC">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left="293"/>
            </w:pPr>
            <w:r>
              <w:rPr>
                <w:rFonts w:ascii="Times New Roman" w:eastAsia="Times New Roman" w:hAnsi="Times New Roman" w:cs="Times New Roman"/>
                <w:b/>
              </w:rPr>
              <w:t>100-41-4 Ethylbenzol</w:t>
            </w:r>
          </w:p>
        </w:tc>
      </w:tr>
      <w:tr w:rsidR="000260CC" w:rsidTr="000260CC">
        <w:trPr>
          <w:trHeight w:val="518"/>
        </w:trPr>
        <w:tc>
          <w:tcPr>
            <w:tcW w:w="830" w:type="dxa"/>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rsidR="000260CC" w:rsidRDefault="000260CC" w:rsidP="000260CC">
            <w:pPr>
              <w:spacing w:line="259" w:lineRule="auto"/>
              <w:ind w:right="4185"/>
              <w:jc w:val="both"/>
            </w:pPr>
            <w:r>
              <w:t>Langzeitwert: 88 mg/m³, 20 ml/m³ 2(II);H, Y, DFG</w:t>
            </w:r>
          </w:p>
        </w:tc>
      </w:tr>
    </w:tbl>
    <w:p w:rsidR="000260CC" w:rsidRDefault="000260CC" w:rsidP="00AC7A5D">
      <w:pPr>
        <w:autoSpaceDE w:val="0"/>
        <w:autoSpaceDN w:val="0"/>
        <w:adjustRightInd w:val="0"/>
        <w:spacing w:after="0" w:line="240" w:lineRule="auto"/>
        <w:rPr>
          <w:rFonts w:ascii="Arial" w:hAnsi="Arial" w:cs="Arial"/>
          <w:b/>
          <w:bCs/>
          <w:sz w:val="18"/>
          <w:szCs w:val="18"/>
        </w:rPr>
      </w:pPr>
    </w:p>
    <w:p w:rsidR="000260CC" w:rsidRDefault="000260CC" w:rsidP="00AC7A5D">
      <w:pPr>
        <w:autoSpaceDE w:val="0"/>
        <w:autoSpaceDN w:val="0"/>
        <w:adjustRightInd w:val="0"/>
        <w:spacing w:after="0" w:line="240" w:lineRule="auto"/>
        <w:rPr>
          <w:rFonts w:ascii="Arial" w:hAnsi="Arial" w:cs="Arial"/>
          <w:b/>
          <w:bCs/>
          <w:sz w:val="18"/>
          <w:szCs w:val="18"/>
        </w:rPr>
      </w:pPr>
    </w:p>
    <w:p w:rsidR="000260CC" w:rsidRDefault="000260CC" w:rsidP="00AC7A5D">
      <w:pPr>
        <w:autoSpaceDE w:val="0"/>
        <w:autoSpaceDN w:val="0"/>
        <w:adjustRightInd w:val="0"/>
        <w:spacing w:after="0" w:line="240" w:lineRule="auto"/>
        <w:rPr>
          <w:rFonts w:ascii="Arial" w:hAnsi="Arial" w:cs="Arial"/>
          <w:b/>
          <w:bCs/>
          <w:sz w:val="18"/>
          <w:szCs w:val="18"/>
        </w:rPr>
      </w:pPr>
    </w:p>
    <w:p w:rsidR="000260CC" w:rsidRDefault="000260CC" w:rsidP="00AC7A5D">
      <w:pPr>
        <w:autoSpaceDE w:val="0"/>
        <w:autoSpaceDN w:val="0"/>
        <w:adjustRightInd w:val="0"/>
        <w:spacing w:after="0" w:line="240" w:lineRule="auto"/>
        <w:rPr>
          <w:rFonts w:ascii="Arial" w:hAnsi="Arial" w:cs="Arial"/>
          <w:b/>
          <w:bCs/>
          <w:sz w:val="18"/>
          <w:szCs w:val="18"/>
        </w:rPr>
      </w:pPr>
    </w:p>
    <w:p w:rsidR="000260CC" w:rsidRDefault="000260CC" w:rsidP="00AC7A5D">
      <w:pPr>
        <w:autoSpaceDE w:val="0"/>
        <w:autoSpaceDN w:val="0"/>
        <w:adjustRightInd w:val="0"/>
        <w:spacing w:after="0" w:line="240" w:lineRule="auto"/>
        <w:rPr>
          <w:rFonts w:ascii="Arial" w:hAnsi="Arial" w:cs="Arial"/>
          <w:b/>
          <w:bCs/>
          <w:sz w:val="18"/>
          <w:szCs w:val="18"/>
        </w:rPr>
      </w:pPr>
    </w:p>
    <w:p w:rsidR="000260CC" w:rsidRDefault="000260CC"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p w:rsidR="00022D42" w:rsidRDefault="00022D42" w:rsidP="00AC7A5D">
      <w:pPr>
        <w:autoSpaceDE w:val="0"/>
        <w:autoSpaceDN w:val="0"/>
        <w:adjustRightInd w:val="0"/>
        <w:spacing w:after="0" w:line="240" w:lineRule="auto"/>
        <w:rPr>
          <w:rFonts w:ascii="Arial" w:hAnsi="Arial" w:cs="Arial"/>
          <w:b/>
          <w:bCs/>
          <w:sz w:val="18"/>
          <w:szCs w:val="18"/>
        </w:rPr>
      </w:pPr>
    </w:p>
    <w:tbl>
      <w:tblPr>
        <w:tblStyle w:val="TableGrid"/>
        <w:tblW w:w="9634" w:type="dxa"/>
        <w:tblInd w:w="0" w:type="dxa"/>
        <w:tblCellMar>
          <w:left w:w="50" w:type="dxa"/>
          <w:right w:w="50" w:type="dxa"/>
        </w:tblCellMar>
        <w:tblLook w:val="04A0" w:firstRow="1" w:lastRow="0" w:firstColumn="1" w:lastColumn="0" w:noHBand="0" w:noVBand="1"/>
      </w:tblPr>
      <w:tblGrid>
        <w:gridCol w:w="830"/>
        <w:gridCol w:w="8804"/>
      </w:tblGrid>
      <w:tr w:rsidR="000260CC" w:rsidTr="00022D42">
        <w:trPr>
          <w:trHeight w:val="283"/>
        </w:trPr>
        <w:tc>
          <w:tcPr>
            <w:tcW w:w="9634" w:type="dxa"/>
            <w:gridSpan w:val="2"/>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ind w:left="187"/>
            </w:pPr>
            <w:r>
              <w:t xml:space="preserve">· </w:t>
            </w:r>
            <w:r>
              <w:rPr>
                <w:rFonts w:ascii="Times New Roman" w:eastAsia="Times New Roman" w:hAnsi="Times New Roman" w:cs="Times New Roman"/>
                <w:b/>
              </w:rPr>
              <w:t>Bestandteile mit biologischen Grenzwerten:</w:t>
            </w:r>
          </w:p>
        </w:tc>
      </w:tr>
      <w:tr w:rsidR="000260CC" w:rsidTr="00022D42">
        <w:trPr>
          <w:trHeight w:val="288"/>
        </w:trPr>
        <w:tc>
          <w:tcPr>
            <w:tcW w:w="9634" w:type="dxa"/>
            <w:gridSpan w:val="2"/>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ind w:left="293"/>
            </w:pPr>
            <w:r>
              <w:rPr>
                <w:rFonts w:ascii="Times New Roman" w:eastAsia="Times New Roman" w:hAnsi="Times New Roman" w:cs="Times New Roman"/>
                <w:b/>
              </w:rPr>
              <w:t>1330-20-7 Xylol (mix)</w:t>
            </w:r>
          </w:p>
        </w:tc>
      </w:tr>
      <w:tr w:rsidR="000260CC" w:rsidTr="00022D42">
        <w:trPr>
          <w:trHeight w:val="2131"/>
        </w:trPr>
        <w:tc>
          <w:tcPr>
            <w:tcW w:w="830" w:type="dxa"/>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jc w:val="right"/>
            </w:pPr>
            <w:r>
              <w:t>BGW</w:t>
            </w:r>
          </w:p>
        </w:tc>
        <w:tc>
          <w:tcPr>
            <w:tcW w:w="8804" w:type="dxa"/>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pPr>
            <w:r>
              <w:t>1,5 mg/l</w:t>
            </w:r>
          </w:p>
          <w:p w:rsidR="000260CC" w:rsidRDefault="000260CC" w:rsidP="00256DFE">
            <w:pPr>
              <w:spacing w:line="259" w:lineRule="auto"/>
            </w:pPr>
            <w:r>
              <w:t>Untersuchungsmaterial: Vollblut</w:t>
            </w:r>
          </w:p>
          <w:p w:rsidR="000260CC" w:rsidRDefault="000260CC" w:rsidP="00256DFE">
            <w:pPr>
              <w:spacing w:after="230" w:line="237" w:lineRule="auto"/>
              <w:ind w:right="1874"/>
            </w:pPr>
            <w:r>
              <w:t>Probennahmezeitpunkt: Expositionsende bzw. Schichtende Parameter: Xylol</w:t>
            </w:r>
          </w:p>
          <w:p w:rsidR="000260CC" w:rsidRDefault="000260CC" w:rsidP="00256DFE">
            <w:pPr>
              <w:spacing w:line="259" w:lineRule="auto"/>
            </w:pPr>
            <w:r>
              <w:t>2 g/l</w:t>
            </w:r>
          </w:p>
          <w:p w:rsidR="000260CC" w:rsidRDefault="000260CC" w:rsidP="00256DFE">
            <w:pPr>
              <w:spacing w:line="259" w:lineRule="auto"/>
            </w:pPr>
            <w:r>
              <w:t>Untersuchungsmaterial: Urin</w:t>
            </w:r>
          </w:p>
          <w:p w:rsidR="000260CC" w:rsidRDefault="000260CC" w:rsidP="00256DFE">
            <w:pPr>
              <w:spacing w:line="259" w:lineRule="auto"/>
            </w:pPr>
            <w:r>
              <w:t>Probennahmezeitpunkt: Expositionsende bzw. Schichtende</w:t>
            </w:r>
          </w:p>
          <w:p w:rsidR="000260CC" w:rsidRDefault="000260CC" w:rsidP="00256DFE">
            <w:pPr>
              <w:spacing w:line="259" w:lineRule="auto"/>
            </w:pPr>
            <w:r>
              <w:t>Parameter: Methylhippur-(Tolur-)Säure</w:t>
            </w:r>
          </w:p>
        </w:tc>
      </w:tr>
      <w:tr w:rsidR="000260CC" w:rsidTr="00022D42">
        <w:trPr>
          <w:trHeight w:val="288"/>
        </w:trPr>
        <w:tc>
          <w:tcPr>
            <w:tcW w:w="9634" w:type="dxa"/>
            <w:gridSpan w:val="2"/>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ind w:left="293"/>
            </w:pPr>
            <w:r>
              <w:rPr>
                <w:rFonts w:ascii="Times New Roman" w:eastAsia="Times New Roman" w:hAnsi="Times New Roman" w:cs="Times New Roman"/>
                <w:b/>
              </w:rPr>
              <w:t>100-41-4 Ethylbenzol</w:t>
            </w:r>
          </w:p>
        </w:tc>
      </w:tr>
      <w:tr w:rsidR="000260CC" w:rsidTr="00022D42">
        <w:trPr>
          <w:trHeight w:val="2131"/>
        </w:trPr>
        <w:tc>
          <w:tcPr>
            <w:tcW w:w="830" w:type="dxa"/>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jc w:val="right"/>
            </w:pPr>
            <w:r>
              <w:t>BGW</w:t>
            </w:r>
          </w:p>
        </w:tc>
        <w:tc>
          <w:tcPr>
            <w:tcW w:w="8804" w:type="dxa"/>
            <w:tcBorders>
              <w:top w:val="single" w:sz="4" w:space="0" w:color="0000FF"/>
              <w:left w:val="single" w:sz="4" w:space="0" w:color="0000FF"/>
              <w:bottom w:val="single" w:sz="4" w:space="0" w:color="0000FF"/>
              <w:right w:val="single" w:sz="4" w:space="0" w:color="0000FF"/>
            </w:tcBorders>
          </w:tcPr>
          <w:p w:rsidR="000260CC" w:rsidRDefault="000260CC" w:rsidP="00256DFE">
            <w:pPr>
              <w:spacing w:line="259" w:lineRule="auto"/>
            </w:pPr>
            <w:r>
              <w:t>1 mg/l</w:t>
            </w:r>
          </w:p>
          <w:p w:rsidR="000260CC" w:rsidRDefault="000260CC" w:rsidP="00256DFE">
            <w:pPr>
              <w:spacing w:line="259" w:lineRule="auto"/>
            </w:pPr>
            <w:r>
              <w:t>Untersuchungsmaterial: Vollblut</w:t>
            </w:r>
          </w:p>
          <w:p w:rsidR="000260CC" w:rsidRDefault="000260CC" w:rsidP="00256DFE">
            <w:pPr>
              <w:spacing w:after="230" w:line="237" w:lineRule="auto"/>
              <w:ind w:right="1874"/>
            </w:pPr>
            <w:r>
              <w:t>Probennahmezeitpunkt: Expositionsende bzw. Schichtende Parameter: Ethylbenzol</w:t>
            </w:r>
          </w:p>
          <w:p w:rsidR="000260CC" w:rsidRDefault="000260CC" w:rsidP="00256DFE">
            <w:pPr>
              <w:spacing w:line="259" w:lineRule="auto"/>
            </w:pPr>
            <w:r>
              <w:t>800 mg/g Kreatinin</w:t>
            </w:r>
          </w:p>
          <w:p w:rsidR="000260CC" w:rsidRDefault="000260CC" w:rsidP="00256DFE">
            <w:pPr>
              <w:spacing w:line="259" w:lineRule="auto"/>
            </w:pPr>
            <w:r>
              <w:t>Untersuchungsmaterial: Urin</w:t>
            </w:r>
          </w:p>
          <w:p w:rsidR="000260CC" w:rsidRDefault="000260CC" w:rsidP="00256DFE">
            <w:pPr>
              <w:spacing w:line="259" w:lineRule="auto"/>
            </w:pPr>
            <w:r>
              <w:t>Probennahmezeitpunkt: Expositionsende bzw. Schichtende</w:t>
            </w:r>
          </w:p>
          <w:p w:rsidR="000260CC" w:rsidRDefault="000260CC" w:rsidP="00256DFE">
            <w:pPr>
              <w:spacing w:line="259" w:lineRule="auto"/>
            </w:pPr>
            <w:r>
              <w:t>Parameter: Mandelsäure plus Phenoxyglyxylsäure</w:t>
            </w:r>
          </w:p>
        </w:tc>
      </w:tr>
    </w:tbl>
    <w:p w:rsidR="00074F99" w:rsidRDefault="00074F99" w:rsidP="00AC7A5D">
      <w:pPr>
        <w:autoSpaceDE w:val="0"/>
        <w:autoSpaceDN w:val="0"/>
        <w:adjustRightInd w:val="0"/>
        <w:spacing w:after="0" w:line="240" w:lineRule="auto"/>
        <w:rPr>
          <w:rFonts w:ascii="Arial" w:hAnsi="Arial" w:cs="Arial"/>
          <w:b/>
          <w:bCs/>
          <w:sz w:val="18"/>
          <w:szCs w:val="18"/>
        </w:rPr>
      </w:pPr>
    </w:p>
    <w:p w:rsidR="00074F99" w:rsidRDefault="00074F99" w:rsidP="00AC7A5D">
      <w:pPr>
        <w:autoSpaceDE w:val="0"/>
        <w:autoSpaceDN w:val="0"/>
        <w:adjustRightInd w:val="0"/>
        <w:spacing w:after="0" w:line="240" w:lineRule="auto"/>
        <w:rPr>
          <w:rFonts w:ascii="Arial" w:hAnsi="Arial" w:cs="Arial"/>
          <w:b/>
          <w:bCs/>
          <w:sz w:val="18"/>
          <w:szCs w:val="18"/>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rPr>
        <w:t>Zusätzliche Hinweise</w:t>
      </w:r>
    </w:p>
    <w:p w:rsidR="00AC7A5D" w:rsidRPr="00022D42" w:rsidRDefault="00AC7A5D" w:rsidP="00AC7A5D">
      <w:pPr>
        <w:autoSpaceDE w:val="0"/>
        <w:autoSpaceDN w:val="0"/>
        <w:adjustRightInd w:val="0"/>
        <w:spacing w:after="0" w:line="240" w:lineRule="auto"/>
        <w:rPr>
          <w:rFonts w:cs="Arial"/>
        </w:rPr>
      </w:pPr>
      <w:r w:rsidRPr="00022D42">
        <w:rPr>
          <w:rFonts w:cs="Arial"/>
        </w:rPr>
        <w:t>Die angegebenen Werte sind der bei der Erstellung gültigen TRGS 900 oder der VCI-Arbeitsplatzrichtwert-Tabelle entnommen.</w:t>
      </w:r>
    </w:p>
    <w:p w:rsidR="00AC7A5D" w:rsidRPr="00022D42" w:rsidRDefault="00AC7A5D" w:rsidP="00AC7A5D">
      <w:pPr>
        <w:autoSpaceDE w:val="0"/>
        <w:autoSpaceDN w:val="0"/>
        <w:adjustRightInd w:val="0"/>
        <w:spacing w:after="0" w:line="240" w:lineRule="auto"/>
        <w:rPr>
          <w:rFonts w:cs="Arial"/>
        </w:rPr>
      </w:pPr>
      <w:r w:rsidRPr="00022D42">
        <w:rPr>
          <w:rFonts w:cs="Arial"/>
        </w:rPr>
        <w:t>TWA (EC): Arbeitsplatzgrenzwert</w:t>
      </w:r>
    </w:p>
    <w:p w:rsidR="00AC7A5D" w:rsidRPr="00022D42" w:rsidRDefault="00AC7A5D" w:rsidP="00AC7A5D">
      <w:pPr>
        <w:autoSpaceDE w:val="0"/>
        <w:autoSpaceDN w:val="0"/>
        <w:adjustRightInd w:val="0"/>
        <w:spacing w:after="0" w:line="240" w:lineRule="auto"/>
        <w:rPr>
          <w:rFonts w:cs="Arial"/>
        </w:rPr>
      </w:pPr>
      <w:r w:rsidRPr="00022D42">
        <w:rPr>
          <w:rFonts w:cs="Arial"/>
        </w:rPr>
        <w:t>STEL (EC): Kurzzeit-Arbeitsplatzgrenzwert</w:t>
      </w:r>
    </w:p>
    <w:p w:rsidR="00B85C42" w:rsidRPr="00022D42" w:rsidRDefault="00B85C42" w:rsidP="00AC7A5D">
      <w:pPr>
        <w:autoSpaceDE w:val="0"/>
        <w:autoSpaceDN w:val="0"/>
        <w:adjustRightInd w:val="0"/>
        <w:spacing w:after="0" w:line="240" w:lineRule="auto"/>
        <w:rPr>
          <w:rFonts w:cs="Arial"/>
        </w:rPr>
      </w:pPr>
    </w:p>
    <w:p w:rsidR="00AC7A5D" w:rsidRPr="00022D42" w:rsidRDefault="00AC7A5D" w:rsidP="00AC7A5D">
      <w:pPr>
        <w:autoSpaceDE w:val="0"/>
        <w:autoSpaceDN w:val="0"/>
        <w:adjustRightInd w:val="0"/>
        <w:spacing w:after="0" w:line="240" w:lineRule="auto"/>
        <w:rPr>
          <w:rFonts w:cs="Arial"/>
          <w:b/>
          <w:bCs/>
        </w:rPr>
      </w:pPr>
      <w:r w:rsidRPr="00022D42">
        <w:rPr>
          <w:rFonts w:cs="Arial"/>
        </w:rPr>
        <w:t xml:space="preserve">8.2. </w:t>
      </w:r>
      <w:r w:rsidRPr="00022D42">
        <w:rPr>
          <w:rFonts w:cs="Arial"/>
          <w:b/>
          <w:bCs/>
        </w:rPr>
        <w:t>Begrenzung und Überwachung der Exposition</w:t>
      </w:r>
    </w:p>
    <w:p w:rsidR="00AC7A5D" w:rsidRPr="00022D42" w:rsidRDefault="00AC7A5D" w:rsidP="00AC7A5D">
      <w:pPr>
        <w:autoSpaceDE w:val="0"/>
        <w:autoSpaceDN w:val="0"/>
        <w:adjustRightInd w:val="0"/>
        <w:spacing w:after="0" w:line="240" w:lineRule="auto"/>
        <w:rPr>
          <w:rFonts w:cs="Arial"/>
        </w:rPr>
      </w:pPr>
      <w:r w:rsidRPr="00022D42">
        <w:rPr>
          <w:rFonts w:cs="Arial"/>
        </w:rPr>
        <w:t>Für gute Belüftung sorgen. Dies kann durch lokale oder Raumabsaugung erreicht werden. Falls dies nicht ausreicht, um die</w:t>
      </w:r>
      <w:r w:rsidR="00B85C42" w:rsidRPr="00022D42">
        <w:rPr>
          <w:rFonts w:cs="Arial"/>
        </w:rPr>
        <w:t xml:space="preserve"> </w:t>
      </w:r>
      <w:r w:rsidRPr="00022D42">
        <w:rPr>
          <w:rFonts w:cs="Arial"/>
        </w:rPr>
        <w:t>Aerosol- und Lösemitteldampf-Konzentration unter den Arbeitsplatzgrenzwerten zu halten, muss ein geeignetes Atemschutzgerät</w:t>
      </w:r>
      <w:r w:rsidR="00B85C42" w:rsidRPr="00022D42">
        <w:rPr>
          <w:rFonts w:cs="Arial"/>
        </w:rPr>
        <w:t xml:space="preserve"> </w:t>
      </w:r>
      <w:r w:rsidRPr="00022D42">
        <w:rPr>
          <w:rFonts w:cs="Arial"/>
        </w:rPr>
        <w:t>getragen werden.</w:t>
      </w:r>
    </w:p>
    <w:p w:rsidR="00B85C42" w:rsidRPr="00022D42" w:rsidRDefault="00B85C42" w:rsidP="00AC7A5D">
      <w:pPr>
        <w:autoSpaceDE w:val="0"/>
        <w:autoSpaceDN w:val="0"/>
        <w:adjustRightInd w:val="0"/>
        <w:spacing w:after="0" w:line="240" w:lineRule="auto"/>
        <w:rPr>
          <w:rFonts w:cs="Arial"/>
          <w:b/>
          <w:bCs/>
          <w:highlight w:val="lightGray"/>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highlight w:val="lightGray"/>
        </w:rPr>
        <w:t>Begrenzung und Überwachung der Exposition am Arbeitsplatz:</w:t>
      </w:r>
    </w:p>
    <w:p w:rsidR="00BF3EF5" w:rsidRPr="00022D42" w:rsidRDefault="00BF3EF5" w:rsidP="00AC7A5D">
      <w:pPr>
        <w:autoSpaceDE w:val="0"/>
        <w:autoSpaceDN w:val="0"/>
        <w:adjustRightInd w:val="0"/>
        <w:spacing w:after="0" w:line="240" w:lineRule="auto"/>
        <w:rPr>
          <w:rFonts w:cs="Arial"/>
          <w:b/>
          <w:bCs/>
        </w:rPr>
      </w:pPr>
      <w:r w:rsidRPr="00022D42">
        <w:rPr>
          <w:rFonts w:cs="Arial"/>
          <w:b/>
          <w:bCs/>
        </w:rPr>
        <w:t>Allgemeine Schutz- und Hygienemaßnahmen:</w:t>
      </w:r>
    </w:p>
    <w:p w:rsidR="00BF3EF5" w:rsidRPr="00022D42" w:rsidRDefault="00BF3EF5" w:rsidP="00AC7A5D">
      <w:pPr>
        <w:autoSpaceDE w:val="0"/>
        <w:autoSpaceDN w:val="0"/>
        <w:adjustRightInd w:val="0"/>
        <w:spacing w:after="0" w:line="240" w:lineRule="auto"/>
        <w:rPr>
          <w:rFonts w:cs="Arial"/>
          <w:bCs/>
        </w:rPr>
      </w:pPr>
      <w:r w:rsidRPr="00022D42">
        <w:rPr>
          <w:rFonts w:cs="Arial"/>
          <w:bCs/>
        </w:rPr>
        <w:t>Bei  der Arbeit nicht essen und trinken</w:t>
      </w:r>
    </w:p>
    <w:p w:rsidR="00BF3EF5" w:rsidRPr="00022D42" w:rsidRDefault="00BF3EF5" w:rsidP="00AC7A5D">
      <w:pPr>
        <w:autoSpaceDE w:val="0"/>
        <w:autoSpaceDN w:val="0"/>
        <w:adjustRightInd w:val="0"/>
        <w:spacing w:after="0" w:line="240" w:lineRule="auto"/>
        <w:rPr>
          <w:rFonts w:cs="Arial"/>
          <w:bCs/>
        </w:rPr>
      </w:pPr>
      <w:r w:rsidRPr="00022D42">
        <w:rPr>
          <w:rFonts w:cs="Arial"/>
          <w:bCs/>
        </w:rPr>
        <w:t>Von Nahrungsmitteln, Getränken und Futtermitteln fern</w:t>
      </w:r>
      <w:r w:rsidR="004A1DB3" w:rsidRPr="00022D42">
        <w:rPr>
          <w:rFonts w:cs="Arial"/>
          <w:bCs/>
        </w:rPr>
        <w:t>halten</w:t>
      </w:r>
    </w:p>
    <w:p w:rsidR="004A1DB3" w:rsidRPr="00022D42" w:rsidRDefault="004A1DB3" w:rsidP="00AC7A5D">
      <w:pPr>
        <w:autoSpaceDE w:val="0"/>
        <w:autoSpaceDN w:val="0"/>
        <w:adjustRightInd w:val="0"/>
        <w:spacing w:after="0" w:line="240" w:lineRule="auto"/>
        <w:rPr>
          <w:rFonts w:cs="Arial"/>
          <w:bCs/>
        </w:rPr>
      </w:pPr>
      <w:r w:rsidRPr="00022D42">
        <w:rPr>
          <w:rFonts w:cs="Arial"/>
          <w:bCs/>
        </w:rPr>
        <w:t>Gase/Dämpfe /Aerosole nicht einatmen</w:t>
      </w:r>
    </w:p>
    <w:p w:rsidR="004A1DB3" w:rsidRPr="00022D42" w:rsidRDefault="004A1DB3" w:rsidP="00AC7A5D">
      <w:pPr>
        <w:autoSpaceDE w:val="0"/>
        <w:autoSpaceDN w:val="0"/>
        <w:adjustRightInd w:val="0"/>
        <w:spacing w:after="0" w:line="240" w:lineRule="auto"/>
        <w:rPr>
          <w:rFonts w:cs="Arial"/>
          <w:bCs/>
        </w:rPr>
      </w:pPr>
      <w:r w:rsidRPr="00022D42">
        <w:rPr>
          <w:rFonts w:cs="Arial"/>
          <w:bCs/>
        </w:rPr>
        <w:t>Berührung mit Augen und Haut vermeiden.</w:t>
      </w:r>
    </w:p>
    <w:p w:rsidR="004A1DB3" w:rsidRPr="00022D42" w:rsidRDefault="004A1DB3" w:rsidP="00AC7A5D">
      <w:pPr>
        <w:autoSpaceDE w:val="0"/>
        <w:autoSpaceDN w:val="0"/>
        <w:adjustRightInd w:val="0"/>
        <w:spacing w:after="0" w:line="240" w:lineRule="auto"/>
        <w:rPr>
          <w:rFonts w:cs="Arial"/>
          <w:bCs/>
        </w:rPr>
      </w:pPr>
      <w:r w:rsidRPr="00022D42">
        <w:rPr>
          <w:rFonts w:cs="Arial"/>
          <w:bCs/>
        </w:rPr>
        <w:t>Nach der Arbeit und vor den Pausen gründliche Handreinigung vornehmen.</w:t>
      </w:r>
    </w:p>
    <w:p w:rsidR="00AC7A5D" w:rsidRPr="00022D42" w:rsidRDefault="00AC7A5D" w:rsidP="00AC7A5D">
      <w:pPr>
        <w:autoSpaceDE w:val="0"/>
        <w:autoSpaceDN w:val="0"/>
        <w:adjustRightInd w:val="0"/>
        <w:spacing w:after="0" w:line="240" w:lineRule="auto"/>
        <w:rPr>
          <w:rFonts w:cs="Arial"/>
          <w:b/>
          <w:bCs/>
        </w:rPr>
      </w:pPr>
      <w:r w:rsidRPr="00022D42">
        <w:rPr>
          <w:rFonts w:cs="Arial"/>
          <w:b/>
          <w:bCs/>
        </w:rPr>
        <w:t>Atemschutz:</w:t>
      </w:r>
    </w:p>
    <w:p w:rsidR="00B85C42" w:rsidRPr="00022D42" w:rsidRDefault="00AC7A5D" w:rsidP="00B85C42">
      <w:pPr>
        <w:autoSpaceDE w:val="0"/>
        <w:autoSpaceDN w:val="0"/>
        <w:adjustRightInd w:val="0"/>
        <w:spacing w:after="0" w:line="240" w:lineRule="auto"/>
        <w:rPr>
          <w:rFonts w:cs="Arial"/>
        </w:rPr>
      </w:pPr>
      <w:r w:rsidRPr="00022D42">
        <w:rPr>
          <w:rFonts w:cs="Arial"/>
        </w:rPr>
        <w:t>Liegt die Lösemittelkonzentration über den Arbeitsplatzgrenzwerten, so muss ein für diesen Zweck geeignetes, zugelassenes</w:t>
      </w:r>
      <w:r w:rsidR="00BF3EF5" w:rsidRPr="00022D42">
        <w:rPr>
          <w:rFonts w:cs="Arial"/>
        </w:rPr>
        <w:t xml:space="preserve"> </w:t>
      </w:r>
      <w:r w:rsidRPr="00022D42">
        <w:rPr>
          <w:rFonts w:cs="Arial"/>
        </w:rPr>
        <w:t>Atemschutzgerät getragen werden. Die Tragezeitbegrenzungen nach GefStoffV in Verbindung mit den Regeln für den Einsatz von</w:t>
      </w:r>
      <w:r w:rsidR="00B85C42" w:rsidRPr="00022D42">
        <w:rPr>
          <w:rFonts w:cs="Arial"/>
        </w:rPr>
        <w:t xml:space="preserve"> Atemschutzgeräten (BGR 190) sind zu beachten. Nur Atemschutzgeräte mit CE-Kennzeichen inklusive vierstelliger Prüfnummer verwenden.</w:t>
      </w:r>
    </w:p>
    <w:p w:rsidR="00B85C42" w:rsidRPr="00022D42" w:rsidRDefault="00B85C42" w:rsidP="00AC7A5D">
      <w:pPr>
        <w:autoSpaceDE w:val="0"/>
        <w:autoSpaceDN w:val="0"/>
        <w:adjustRightInd w:val="0"/>
        <w:spacing w:after="0" w:line="240" w:lineRule="auto"/>
        <w:rPr>
          <w:rFonts w:cs="Arial"/>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rPr>
        <w:t>Handschutz:</w:t>
      </w:r>
    </w:p>
    <w:p w:rsidR="00AC7A5D" w:rsidRPr="00022D42" w:rsidRDefault="00AC7A5D" w:rsidP="00AC7A5D">
      <w:pPr>
        <w:autoSpaceDE w:val="0"/>
        <w:autoSpaceDN w:val="0"/>
        <w:adjustRightInd w:val="0"/>
        <w:spacing w:after="0" w:line="240" w:lineRule="auto"/>
        <w:rPr>
          <w:rFonts w:cs="Arial"/>
        </w:rPr>
      </w:pPr>
      <w:r w:rsidRPr="00022D42">
        <w:rPr>
          <w:rFonts w:cs="Arial"/>
        </w:rPr>
        <w:t>Für längeren oder wiederholten Umgang ist zu verwenden das Handschuhmaterial: NBR (Nitrilkautschuk).</w:t>
      </w:r>
    </w:p>
    <w:p w:rsidR="00AC7A5D" w:rsidRPr="00022D42" w:rsidRDefault="00AC7A5D" w:rsidP="00AC7A5D">
      <w:pPr>
        <w:autoSpaceDE w:val="0"/>
        <w:autoSpaceDN w:val="0"/>
        <w:adjustRightInd w:val="0"/>
        <w:spacing w:after="0" w:line="240" w:lineRule="auto"/>
        <w:rPr>
          <w:rFonts w:cs="Arial"/>
        </w:rPr>
      </w:pPr>
      <w:r w:rsidRPr="00022D42">
        <w:rPr>
          <w:rFonts w:cs="Arial"/>
        </w:rPr>
        <w:t>Dicke des Handschuhmaterials: &gt; 0,4 mm ; Durchdringungszeit (maximale Tragedauer): &gt; 480 min.</w:t>
      </w:r>
    </w:p>
    <w:p w:rsidR="00AC7A5D" w:rsidRPr="00022D42" w:rsidRDefault="00AC7A5D" w:rsidP="00AC7A5D">
      <w:pPr>
        <w:autoSpaceDE w:val="0"/>
        <w:autoSpaceDN w:val="0"/>
        <w:adjustRightInd w:val="0"/>
        <w:spacing w:after="0" w:line="240" w:lineRule="auto"/>
        <w:rPr>
          <w:rFonts w:cs="Arial"/>
        </w:rPr>
      </w:pPr>
      <w:r w:rsidRPr="00022D42">
        <w:rPr>
          <w:rFonts w:cs="Arial"/>
        </w:rPr>
        <w:t>Die Unterweisungen und Informationen des Schutzhandschuh-Hersteller hinsichtlich Verwendung, Lagerung, Instandhaltung und</w:t>
      </w:r>
      <w:r w:rsidR="00B85C42" w:rsidRPr="00022D42">
        <w:rPr>
          <w:rFonts w:cs="Arial"/>
        </w:rPr>
        <w:t xml:space="preserve"> </w:t>
      </w:r>
      <w:r w:rsidRPr="00022D42">
        <w:rPr>
          <w:rFonts w:cs="Arial"/>
        </w:rPr>
        <w:t>Ersatz sind zu beachten. Durchdringungszeit des Handschuhmaterials in Abhängigkeit von Stärke und Dauer der Hautexposition.</w:t>
      </w:r>
    </w:p>
    <w:p w:rsidR="00AC7A5D" w:rsidRPr="00022D42" w:rsidRDefault="00AC7A5D" w:rsidP="00AC7A5D">
      <w:pPr>
        <w:autoSpaceDE w:val="0"/>
        <w:autoSpaceDN w:val="0"/>
        <w:adjustRightInd w:val="0"/>
        <w:spacing w:after="0" w:line="240" w:lineRule="auto"/>
        <w:rPr>
          <w:rFonts w:cs="Arial"/>
        </w:rPr>
      </w:pPr>
      <w:r w:rsidRPr="00022D42">
        <w:rPr>
          <w:rFonts w:cs="Arial"/>
        </w:rPr>
        <w:t>Empfohlene Handschuhfabrikate: DIN EN 374</w:t>
      </w:r>
    </w:p>
    <w:p w:rsidR="00AC7A5D" w:rsidRPr="00022D42" w:rsidRDefault="00AC7A5D" w:rsidP="00AC7A5D">
      <w:pPr>
        <w:autoSpaceDE w:val="0"/>
        <w:autoSpaceDN w:val="0"/>
        <w:adjustRightInd w:val="0"/>
        <w:spacing w:after="0" w:line="240" w:lineRule="auto"/>
        <w:rPr>
          <w:rFonts w:cs="Arial"/>
        </w:rPr>
      </w:pPr>
      <w:r w:rsidRPr="00022D42">
        <w:rPr>
          <w:rFonts w:cs="Arial"/>
        </w:rPr>
        <w:t>Schutzcremes können helfen, ausgesetzte Bereiche der Haut zu schützen. Nach einem Kontakt sollten diese keinesfalls</w:t>
      </w:r>
      <w:r w:rsidR="00B85C42" w:rsidRPr="00022D42">
        <w:rPr>
          <w:rFonts w:cs="Arial"/>
        </w:rPr>
        <w:t xml:space="preserve"> </w:t>
      </w:r>
      <w:r w:rsidRPr="00022D42">
        <w:rPr>
          <w:rFonts w:cs="Arial"/>
        </w:rPr>
        <w:t>angewendet werden.</w:t>
      </w:r>
    </w:p>
    <w:p w:rsidR="00B85C42" w:rsidRPr="00022D42" w:rsidRDefault="00B85C42" w:rsidP="00AC7A5D">
      <w:pPr>
        <w:autoSpaceDE w:val="0"/>
        <w:autoSpaceDN w:val="0"/>
        <w:adjustRightInd w:val="0"/>
        <w:spacing w:after="0" w:line="240" w:lineRule="auto"/>
        <w:rPr>
          <w:rFonts w:cs="Arial"/>
          <w:b/>
          <w:bCs/>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rPr>
        <w:t>Augenschutz:</w:t>
      </w:r>
    </w:p>
    <w:p w:rsidR="00AC7A5D" w:rsidRPr="00022D42" w:rsidRDefault="00AC7A5D" w:rsidP="00AC7A5D">
      <w:pPr>
        <w:autoSpaceDE w:val="0"/>
        <w:autoSpaceDN w:val="0"/>
        <w:adjustRightInd w:val="0"/>
        <w:spacing w:after="0" w:line="240" w:lineRule="auto"/>
        <w:rPr>
          <w:rFonts w:cs="Arial"/>
        </w:rPr>
      </w:pPr>
      <w:r w:rsidRPr="00022D42">
        <w:rPr>
          <w:rFonts w:cs="Arial"/>
        </w:rPr>
        <w:t>Bei Spritzgefahr dicht schließende Schutzbrille tragen.</w:t>
      </w:r>
    </w:p>
    <w:p w:rsidR="00B85C42" w:rsidRPr="00022D42" w:rsidRDefault="00B85C42" w:rsidP="00AC7A5D">
      <w:pPr>
        <w:autoSpaceDE w:val="0"/>
        <w:autoSpaceDN w:val="0"/>
        <w:adjustRightInd w:val="0"/>
        <w:spacing w:after="0" w:line="240" w:lineRule="auto"/>
        <w:rPr>
          <w:rFonts w:cs="Arial"/>
          <w:b/>
          <w:bCs/>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rPr>
        <w:t>Körperschutz:</w:t>
      </w:r>
    </w:p>
    <w:p w:rsidR="00AC7A5D" w:rsidRPr="00022D42" w:rsidRDefault="00AC7A5D" w:rsidP="00AC7A5D">
      <w:pPr>
        <w:autoSpaceDE w:val="0"/>
        <w:autoSpaceDN w:val="0"/>
        <w:adjustRightInd w:val="0"/>
        <w:spacing w:after="0" w:line="240" w:lineRule="auto"/>
        <w:rPr>
          <w:rFonts w:cs="Arial"/>
        </w:rPr>
      </w:pPr>
      <w:r w:rsidRPr="00022D42">
        <w:rPr>
          <w:rFonts w:cs="Arial"/>
        </w:rPr>
        <w:t>Tragen antistatischer Kleidung aus Naturfaser (Baumwolle) oder hitzebeständiger Synthesefaser.</w:t>
      </w:r>
    </w:p>
    <w:p w:rsidR="00B85C42" w:rsidRPr="00022D42" w:rsidRDefault="00B85C42" w:rsidP="00AC7A5D">
      <w:pPr>
        <w:autoSpaceDE w:val="0"/>
        <w:autoSpaceDN w:val="0"/>
        <w:adjustRightInd w:val="0"/>
        <w:spacing w:after="0" w:line="240" w:lineRule="auto"/>
        <w:rPr>
          <w:rFonts w:cs="Arial"/>
          <w:b/>
          <w:bCs/>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rPr>
        <w:t>Schutzmaßnahmen:</w:t>
      </w:r>
    </w:p>
    <w:p w:rsidR="00AC7A5D" w:rsidRPr="00022D42" w:rsidRDefault="00AC7A5D" w:rsidP="00AC7A5D">
      <w:pPr>
        <w:autoSpaceDE w:val="0"/>
        <w:autoSpaceDN w:val="0"/>
        <w:adjustRightInd w:val="0"/>
        <w:spacing w:after="0" w:line="240" w:lineRule="auto"/>
        <w:rPr>
          <w:rFonts w:cs="Arial"/>
        </w:rPr>
      </w:pPr>
      <w:r w:rsidRPr="00022D42">
        <w:rPr>
          <w:rFonts w:cs="Arial"/>
        </w:rPr>
        <w:t>Nach Kontakt Hautflächen gründlich mit Wasser und Seife reinigen oder geeignetes Reinigungsmittel benutzen.</w:t>
      </w:r>
    </w:p>
    <w:p w:rsidR="00B85C42" w:rsidRPr="00022D42" w:rsidRDefault="00B85C42" w:rsidP="00AC7A5D">
      <w:pPr>
        <w:autoSpaceDE w:val="0"/>
        <w:autoSpaceDN w:val="0"/>
        <w:adjustRightInd w:val="0"/>
        <w:spacing w:after="0" w:line="240" w:lineRule="auto"/>
        <w:rPr>
          <w:rFonts w:cs="Arial"/>
          <w:b/>
          <w:bCs/>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rPr>
        <w:t>Begrenzung und Überwachung der Umweltexposition</w:t>
      </w:r>
    </w:p>
    <w:p w:rsidR="00AC7A5D" w:rsidRPr="00022D42" w:rsidRDefault="00AC7A5D" w:rsidP="00AC7A5D">
      <w:pPr>
        <w:autoSpaceDE w:val="0"/>
        <w:autoSpaceDN w:val="0"/>
        <w:adjustRightInd w:val="0"/>
        <w:spacing w:after="0" w:line="240" w:lineRule="auto"/>
        <w:rPr>
          <w:rFonts w:cs="Arial"/>
        </w:rPr>
      </w:pPr>
      <w:r w:rsidRPr="00022D42">
        <w:rPr>
          <w:rFonts w:cs="Arial"/>
        </w:rPr>
        <w:t>Nicht in die Kanalisation oder Gewässer gelangen lassen. siehe Kapitel 7. Es sind keine darüber hinausgehenden Maßnahmen</w:t>
      </w:r>
      <w:r w:rsidR="00B85C42" w:rsidRPr="00022D42">
        <w:rPr>
          <w:rFonts w:cs="Arial"/>
        </w:rPr>
        <w:t xml:space="preserve"> </w:t>
      </w:r>
      <w:r w:rsidRPr="00022D42">
        <w:rPr>
          <w:rFonts w:cs="Arial"/>
        </w:rPr>
        <w:t>erforderlich.</w:t>
      </w:r>
    </w:p>
    <w:p w:rsidR="00B85C42" w:rsidRPr="00022D42" w:rsidRDefault="00B85C42" w:rsidP="00AC7A5D">
      <w:pPr>
        <w:autoSpaceDE w:val="0"/>
        <w:autoSpaceDN w:val="0"/>
        <w:adjustRightInd w:val="0"/>
        <w:spacing w:after="0" w:line="240" w:lineRule="auto"/>
        <w:rPr>
          <w:rFonts w:cs="Arial"/>
          <w:b/>
          <w:bCs/>
        </w:rPr>
      </w:pPr>
    </w:p>
    <w:p w:rsidR="009456D7" w:rsidRDefault="009456D7" w:rsidP="00AC7A5D">
      <w:pPr>
        <w:autoSpaceDE w:val="0"/>
        <w:autoSpaceDN w:val="0"/>
        <w:adjustRightInd w:val="0"/>
        <w:spacing w:after="0" w:line="240" w:lineRule="auto"/>
        <w:rPr>
          <w:rFonts w:ascii="Arial" w:hAnsi="Arial" w:cs="Arial"/>
          <w:b/>
          <w:bCs/>
          <w:sz w:val="24"/>
          <w:szCs w:val="24"/>
          <w:highlight w:val="lightGray"/>
        </w:rPr>
      </w:pPr>
    </w:p>
    <w:p w:rsidR="00AC7A5D" w:rsidRPr="00B85C42" w:rsidRDefault="00AC7A5D" w:rsidP="00AC7A5D">
      <w:pPr>
        <w:autoSpaceDE w:val="0"/>
        <w:autoSpaceDN w:val="0"/>
        <w:adjustRightInd w:val="0"/>
        <w:spacing w:after="0" w:line="240" w:lineRule="auto"/>
        <w:rPr>
          <w:rFonts w:ascii="Arial" w:hAnsi="Arial" w:cs="Arial"/>
          <w:b/>
          <w:bCs/>
          <w:sz w:val="24"/>
          <w:szCs w:val="24"/>
        </w:rPr>
      </w:pPr>
      <w:r w:rsidRPr="00895C03">
        <w:rPr>
          <w:rFonts w:ascii="Arial" w:hAnsi="Arial" w:cs="Arial"/>
          <w:b/>
          <w:bCs/>
          <w:sz w:val="24"/>
          <w:szCs w:val="24"/>
          <w:highlight w:val="lightGray"/>
        </w:rPr>
        <w:t>ABSCHNITT 9: Physikalische und chemische Eigenschaften</w:t>
      </w:r>
    </w:p>
    <w:p w:rsidR="00AC7A5D" w:rsidRPr="00022D42" w:rsidRDefault="00AC7A5D" w:rsidP="00AC7A5D">
      <w:pPr>
        <w:autoSpaceDE w:val="0"/>
        <w:autoSpaceDN w:val="0"/>
        <w:adjustRightInd w:val="0"/>
        <w:spacing w:after="0" w:line="240" w:lineRule="auto"/>
        <w:rPr>
          <w:rFonts w:cs="Arial"/>
          <w:b/>
          <w:bCs/>
        </w:rPr>
      </w:pPr>
      <w:r w:rsidRPr="00022D42">
        <w:rPr>
          <w:rFonts w:cs="Arial"/>
        </w:rPr>
        <w:t xml:space="preserve">9.1. </w:t>
      </w:r>
      <w:r w:rsidRPr="00022D42">
        <w:rPr>
          <w:rFonts w:cs="Arial"/>
          <w:b/>
          <w:bCs/>
        </w:rPr>
        <w:t>Angaben zu den grundlegenden physikalischen und chemischen Eigenschaften</w:t>
      </w:r>
    </w:p>
    <w:p w:rsidR="00AC7A5D" w:rsidRPr="00022D42" w:rsidRDefault="00AC7A5D" w:rsidP="00AC7A5D">
      <w:pPr>
        <w:autoSpaceDE w:val="0"/>
        <w:autoSpaceDN w:val="0"/>
        <w:adjustRightInd w:val="0"/>
        <w:spacing w:after="0" w:line="240" w:lineRule="auto"/>
        <w:rPr>
          <w:rFonts w:cs="Arial"/>
          <w:b/>
          <w:bCs/>
        </w:rPr>
      </w:pPr>
      <w:r w:rsidRPr="00022D42">
        <w:rPr>
          <w:rFonts w:cs="Arial"/>
          <w:b/>
          <w:bCs/>
        </w:rPr>
        <w:t>Erscheinungsbild:</w:t>
      </w:r>
    </w:p>
    <w:p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Aggregatzustand: </w:t>
      </w:r>
      <w:r w:rsidR="00895C03" w:rsidRPr="00022D42">
        <w:rPr>
          <w:rFonts w:cs="Arial"/>
          <w:b/>
          <w:bCs/>
        </w:rPr>
        <w:tab/>
      </w:r>
      <w:r w:rsidR="00895C03" w:rsidRPr="00022D42">
        <w:rPr>
          <w:rFonts w:cs="Arial"/>
          <w:b/>
          <w:bCs/>
        </w:rPr>
        <w:tab/>
      </w:r>
      <w:r w:rsidR="00022D42">
        <w:rPr>
          <w:rFonts w:cs="Arial"/>
          <w:b/>
          <w:bCs/>
        </w:rPr>
        <w:tab/>
      </w:r>
      <w:r w:rsidRPr="00022D42">
        <w:rPr>
          <w:rFonts w:cs="Arial"/>
        </w:rPr>
        <w:t>flüssig</w:t>
      </w:r>
    </w:p>
    <w:p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Farbe </w:t>
      </w:r>
      <w:r w:rsidR="00895C03" w:rsidRPr="00022D42">
        <w:rPr>
          <w:rFonts w:cs="Arial"/>
          <w:b/>
          <w:bCs/>
        </w:rPr>
        <w:tab/>
      </w:r>
      <w:r w:rsidR="00895C03" w:rsidRPr="00022D42">
        <w:rPr>
          <w:rFonts w:cs="Arial"/>
          <w:b/>
          <w:bCs/>
        </w:rPr>
        <w:tab/>
      </w:r>
      <w:r w:rsidR="00895C03" w:rsidRPr="00022D42">
        <w:rPr>
          <w:rFonts w:cs="Arial"/>
          <w:b/>
          <w:bCs/>
        </w:rPr>
        <w:tab/>
      </w:r>
      <w:r w:rsidR="00895C03" w:rsidRPr="00022D42">
        <w:rPr>
          <w:rFonts w:cs="Arial"/>
          <w:b/>
          <w:bCs/>
        </w:rPr>
        <w:tab/>
      </w:r>
      <w:r w:rsidR="00022D42">
        <w:rPr>
          <w:rFonts w:cs="Arial"/>
          <w:b/>
          <w:bCs/>
        </w:rPr>
        <w:tab/>
      </w:r>
      <w:r w:rsidRPr="00022D42">
        <w:rPr>
          <w:rFonts w:cs="Arial"/>
        </w:rPr>
        <w:t>siehe Etikett</w:t>
      </w:r>
    </w:p>
    <w:p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Geruch: </w:t>
      </w:r>
      <w:r w:rsidR="00895C03" w:rsidRPr="00022D42">
        <w:rPr>
          <w:rFonts w:cs="Arial"/>
          <w:b/>
          <w:bCs/>
        </w:rPr>
        <w:tab/>
      </w:r>
      <w:r w:rsidR="00895C03" w:rsidRPr="00022D42">
        <w:rPr>
          <w:rFonts w:cs="Arial"/>
          <w:b/>
          <w:bCs/>
        </w:rPr>
        <w:tab/>
      </w:r>
      <w:r w:rsidR="00895C03" w:rsidRPr="00022D42">
        <w:rPr>
          <w:rFonts w:cs="Arial"/>
          <w:b/>
          <w:bCs/>
        </w:rPr>
        <w:tab/>
      </w:r>
      <w:r w:rsidR="00022D42">
        <w:rPr>
          <w:rFonts w:cs="Arial"/>
          <w:b/>
          <w:bCs/>
        </w:rPr>
        <w:tab/>
      </w:r>
      <w:r w:rsidRPr="00022D42">
        <w:rPr>
          <w:rFonts w:cs="Arial"/>
        </w:rPr>
        <w:t>charakteristisch</w:t>
      </w:r>
    </w:p>
    <w:p w:rsidR="004A1DB3" w:rsidRPr="00022D42" w:rsidRDefault="004A1DB3" w:rsidP="00AC7A5D">
      <w:pPr>
        <w:autoSpaceDE w:val="0"/>
        <w:autoSpaceDN w:val="0"/>
        <w:adjustRightInd w:val="0"/>
        <w:spacing w:after="0" w:line="240" w:lineRule="auto"/>
        <w:rPr>
          <w:rFonts w:cs="Arial"/>
        </w:rPr>
      </w:pPr>
      <w:r w:rsidRPr="00022D42">
        <w:rPr>
          <w:rFonts w:cs="Arial"/>
          <w:b/>
        </w:rPr>
        <w:t>Geruchsschwelle</w:t>
      </w:r>
      <w:r w:rsidRPr="00022D42">
        <w:rPr>
          <w:rFonts w:cs="Arial"/>
        </w:rPr>
        <w:t>:</w:t>
      </w:r>
      <w:r w:rsidRPr="00022D42">
        <w:rPr>
          <w:rFonts w:cs="Arial"/>
        </w:rPr>
        <w:tab/>
      </w:r>
      <w:r w:rsidRPr="00022D42">
        <w:rPr>
          <w:rFonts w:cs="Arial"/>
        </w:rPr>
        <w:tab/>
      </w:r>
      <w:r w:rsidR="00022D42">
        <w:rPr>
          <w:rFonts w:cs="Arial"/>
        </w:rPr>
        <w:tab/>
      </w:r>
      <w:r w:rsidRPr="00022D42">
        <w:rPr>
          <w:rFonts w:cs="Arial"/>
        </w:rPr>
        <w:t>nicht bestimmt</w:t>
      </w:r>
    </w:p>
    <w:p w:rsidR="004A1DB3" w:rsidRPr="00022D42" w:rsidRDefault="004A1DB3" w:rsidP="00022D42">
      <w:pPr>
        <w:autoSpaceDE w:val="0"/>
        <w:autoSpaceDN w:val="0"/>
        <w:adjustRightInd w:val="0"/>
        <w:spacing w:after="0" w:line="240" w:lineRule="auto"/>
        <w:ind w:left="3540" w:hanging="3540"/>
        <w:rPr>
          <w:rFonts w:cs="Arial"/>
        </w:rPr>
      </w:pPr>
      <w:r w:rsidRPr="00022D42">
        <w:rPr>
          <w:rFonts w:cs="Arial"/>
          <w:b/>
        </w:rPr>
        <w:t>pH-Wert:</w:t>
      </w:r>
      <w:r w:rsidRPr="00022D42">
        <w:rPr>
          <w:rFonts w:cs="Arial"/>
        </w:rPr>
        <w:tab/>
      </w:r>
      <w:r w:rsidR="00022D42">
        <w:rPr>
          <w:rFonts w:cs="Arial"/>
        </w:rPr>
        <w:tab/>
      </w:r>
      <w:r w:rsidRPr="00022D42">
        <w:rPr>
          <w:rFonts w:cs="Arial"/>
        </w:rPr>
        <w:t>Die Bestimmung des pH-Wertes bei wenig wassermischbaren Produkten nicht sinnvoll</w:t>
      </w:r>
    </w:p>
    <w:p w:rsidR="00895C03" w:rsidRPr="00022D42" w:rsidRDefault="00895C03" w:rsidP="00AC7A5D">
      <w:pPr>
        <w:autoSpaceDE w:val="0"/>
        <w:autoSpaceDN w:val="0"/>
        <w:adjustRightInd w:val="0"/>
        <w:spacing w:after="0" w:line="240" w:lineRule="auto"/>
        <w:rPr>
          <w:rFonts w:cs="Arial"/>
          <w:b/>
          <w:bCs/>
        </w:rPr>
      </w:pPr>
    </w:p>
    <w:p w:rsidR="00AC7A5D" w:rsidRPr="00022D42" w:rsidRDefault="00AC7A5D" w:rsidP="00AC7A5D">
      <w:pPr>
        <w:autoSpaceDE w:val="0"/>
        <w:autoSpaceDN w:val="0"/>
        <w:adjustRightInd w:val="0"/>
        <w:spacing w:after="0" w:line="240" w:lineRule="auto"/>
        <w:rPr>
          <w:rFonts w:cs="Arial"/>
          <w:b/>
          <w:bCs/>
        </w:rPr>
      </w:pPr>
      <w:r w:rsidRPr="00022D42">
        <w:rPr>
          <w:rFonts w:cs="Arial"/>
          <w:b/>
          <w:bCs/>
          <w:highlight w:val="lightGray"/>
        </w:rPr>
        <w:t xml:space="preserve">Sicherheitsrelevante Basisdaten </w:t>
      </w:r>
      <w:r w:rsidR="00895C03" w:rsidRPr="00022D42">
        <w:rPr>
          <w:rFonts w:cs="Arial"/>
          <w:b/>
          <w:bCs/>
          <w:highlight w:val="lightGray"/>
        </w:rPr>
        <w:tab/>
      </w:r>
      <w:r w:rsidRPr="00022D42">
        <w:rPr>
          <w:rFonts w:cs="Arial"/>
          <w:b/>
          <w:bCs/>
          <w:highlight w:val="lightGray"/>
        </w:rPr>
        <w:t xml:space="preserve">Einheit </w:t>
      </w:r>
      <w:r w:rsidR="00895C03" w:rsidRPr="00022D42">
        <w:rPr>
          <w:rFonts w:cs="Arial"/>
          <w:b/>
          <w:bCs/>
          <w:highlight w:val="lightGray"/>
        </w:rPr>
        <w:tab/>
      </w:r>
      <w:r w:rsidR="00895C03" w:rsidRPr="00022D42">
        <w:rPr>
          <w:rFonts w:cs="Arial"/>
          <w:b/>
          <w:bCs/>
          <w:highlight w:val="lightGray"/>
        </w:rPr>
        <w:tab/>
      </w:r>
      <w:r w:rsidRPr="00022D42">
        <w:rPr>
          <w:rFonts w:cs="Arial"/>
          <w:b/>
          <w:bCs/>
          <w:highlight w:val="lightGray"/>
        </w:rPr>
        <w:t xml:space="preserve">Methode </w:t>
      </w:r>
      <w:r w:rsidR="00895C03" w:rsidRPr="00022D42">
        <w:rPr>
          <w:rFonts w:cs="Arial"/>
          <w:b/>
          <w:bCs/>
          <w:highlight w:val="lightGray"/>
        </w:rPr>
        <w:tab/>
      </w:r>
      <w:r w:rsidR="00895C03" w:rsidRPr="00022D42">
        <w:rPr>
          <w:rFonts w:cs="Arial"/>
          <w:b/>
          <w:bCs/>
          <w:highlight w:val="lightGray"/>
        </w:rPr>
        <w:tab/>
      </w:r>
      <w:r w:rsidRPr="00022D42">
        <w:rPr>
          <w:rFonts w:cs="Arial"/>
          <w:b/>
          <w:bCs/>
          <w:highlight w:val="lightGray"/>
        </w:rPr>
        <w:t>Bemerkung:</w:t>
      </w:r>
    </w:p>
    <w:p w:rsidR="004A1DB3" w:rsidRPr="00022D42" w:rsidRDefault="004A1DB3" w:rsidP="00AC7A5D">
      <w:pPr>
        <w:autoSpaceDE w:val="0"/>
        <w:autoSpaceDN w:val="0"/>
        <w:adjustRightInd w:val="0"/>
        <w:spacing w:after="0" w:line="240" w:lineRule="auto"/>
        <w:rPr>
          <w:rFonts w:cs="Arial"/>
          <w:b/>
          <w:bCs/>
        </w:rPr>
      </w:pPr>
      <w:r w:rsidRPr="00022D42">
        <w:rPr>
          <w:rFonts w:cs="Arial"/>
          <w:b/>
          <w:bCs/>
        </w:rPr>
        <w:t xml:space="preserve">Schmelzpunkt/Schmelzbereich: </w:t>
      </w:r>
      <w:r w:rsidRPr="00022D42">
        <w:rPr>
          <w:rFonts w:cs="Arial"/>
          <w:b/>
          <w:bCs/>
        </w:rPr>
        <w:tab/>
        <w:t xml:space="preserve">nicht </w:t>
      </w:r>
      <w:r w:rsidR="00B0206D" w:rsidRPr="00022D42">
        <w:rPr>
          <w:rFonts w:cs="Arial"/>
          <w:b/>
          <w:bCs/>
        </w:rPr>
        <w:t>bestimmt</w:t>
      </w:r>
    </w:p>
    <w:p w:rsidR="00B0206D" w:rsidRPr="00022D42" w:rsidRDefault="00B0206D" w:rsidP="00AC7A5D">
      <w:pPr>
        <w:autoSpaceDE w:val="0"/>
        <w:autoSpaceDN w:val="0"/>
        <w:adjustRightInd w:val="0"/>
        <w:spacing w:after="0" w:line="240" w:lineRule="auto"/>
        <w:rPr>
          <w:rFonts w:cs="Arial"/>
          <w:b/>
          <w:bCs/>
        </w:rPr>
      </w:pPr>
      <w:r w:rsidRPr="00022D42">
        <w:rPr>
          <w:rFonts w:cs="Arial"/>
          <w:b/>
          <w:bCs/>
        </w:rPr>
        <w:t xml:space="preserve">Siedepunkt/Siedebereich: </w:t>
      </w:r>
      <w:r w:rsidRPr="00022D42">
        <w:rPr>
          <w:rFonts w:cs="Arial"/>
          <w:b/>
          <w:bCs/>
        </w:rPr>
        <w:tab/>
      </w:r>
      <w:r w:rsidRPr="00022D42">
        <w:rPr>
          <w:rFonts w:cs="Arial"/>
          <w:b/>
          <w:bCs/>
        </w:rPr>
        <w:tab/>
        <w:t xml:space="preserve">124°C </w:t>
      </w:r>
    </w:p>
    <w:p w:rsidR="00B0206D" w:rsidRPr="00022D42" w:rsidRDefault="00AC7A5D" w:rsidP="00AC7A5D">
      <w:pPr>
        <w:autoSpaceDE w:val="0"/>
        <w:autoSpaceDN w:val="0"/>
        <w:adjustRightInd w:val="0"/>
        <w:spacing w:after="0" w:line="240" w:lineRule="auto"/>
        <w:rPr>
          <w:rFonts w:cs="Arial"/>
        </w:rPr>
      </w:pPr>
      <w:r w:rsidRPr="00022D42">
        <w:rPr>
          <w:rFonts w:cs="Arial"/>
          <w:b/>
          <w:bCs/>
        </w:rPr>
        <w:t>Flammpunkt (°C):</w:t>
      </w:r>
      <w:r w:rsidR="00895C03" w:rsidRPr="00022D42">
        <w:rPr>
          <w:rFonts w:cs="Arial"/>
          <w:b/>
          <w:bCs/>
        </w:rPr>
        <w:tab/>
      </w:r>
      <w:r w:rsidR="00895C03" w:rsidRPr="00022D42">
        <w:rPr>
          <w:rFonts w:cs="Arial"/>
          <w:b/>
          <w:bCs/>
        </w:rPr>
        <w:tab/>
      </w:r>
      <w:r w:rsidR="00895C03" w:rsidRPr="00022D42">
        <w:rPr>
          <w:rFonts w:cs="Arial"/>
          <w:b/>
          <w:bCs/>
        </w:rPr>
        <w:tab/>
      </w:r>
      <w:r w:rsidRPr="00022D42">
        <w:rPr>
          <w:rFonts w:cs="Arial"/>
        </w:rPr>
        <w:t>2</w:t>
      </w:r>
      <w:r w:rsidR="00B0206D" w:rsidRPr="00022D42">
        <w:rPr>
          <w:rFonts w:cs="Arial"/>
        </w:rPr>
        <w:t>7</w:t>
      </w:r>
      <w:r w:rsidRPr="00022D42">
        <w:rPr>
          <w:rFonts w:cs="Arial"/>
        </w:rPr>
        <w:t xml:space="preserve">5 °C </w:t>
      </w:r>
      <w:r w:rsidR="00895C03" w:rsidRPr="00022D42">
        <w:rPr>
          <w:rFonts w:cs="Arial"/>
        </w:rPr>
        <w:tab/>
      </w:r>
    </w:p>
    <w:p w:rsidR="00AC7A5D" w:rsidRPr="00022D42" w:rsidRDefault="00B0206D" w:rsidP="00AC7A5D">
      <w:pPr>
        <w:autoSpaceDE w:val="0"/>
        <w:autoSpaceDN w:val="0"/>
        <w:adjustRightInd w:val="0"/>
        <w:spacing w:after="0" w:line="240" w:lineRule="auto"/>
        <w:rPr>
          <w:rFonts w:cs="Arial"/>
        </w:rPr>
      </w:pPr>
      <w:r w:rsidRPr="00022D42">
        <w:rPr>
          <w:rFonts w:cs="Arial"/>
        </w:rPr>
        <w:t>En</w:t>
      </w:r>
      <w:r w:rsidR="00022D42">
        <w:rPr>
          <w:rFonts w:cs="Arial"/>
        </w:rPr>
        <w:t>tzündlichkeit(fest,gasförmig)</w:t>
      </w:r>
      <w:r w:rsidR="00022D42">
        <w:rPr>
          <w:rFonts w:cs="Arial"/>
        </w:rPr>
        <w:tab/>
      </w:r>
      <w:r w:rsidR="00022D42">
        <w:rPr>
          <w:rFonts w:cs="Arial"/>
        </w:rPr>
        <w:tab/>
      </w:r>
      <w:r w:rsidRPr="00022D42">
        <w:rPr>
          <w:rFonts w:cs="Arial"/>
        </w:rPr>
        <w:t>nicht anwendbar</w:t>
      </w:r>
      <w:r w:rsidR="00895C03" w:rsidRPr="00022D42">
        <w:rPr>
          <w:rFonts w:cs="Arial"/>
        </w:rPr>
        <w:tab/>
      </w:r>
    </w:p>
    <w:p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Zündtemperatur (Tz): </w:t>
      </w:r>
      <w:r w:rsidR="00895C03" w:rsidRPr="00022D42">
        <w:rPr>
          <w:rFonts w:cs="Arial"/>
          <w:b/>
          <w:bCs/>
        </w:rPr>
        <w:tab/>
      </w:r>
      <w:r w:rsidR="00895C03" w:rsidRPr="00022D42">
        <w:rPr>
          <w:rFonts w:cs="Arial"/>
          <w:b/>
          <w:bCs/>
        </w:rPr>
        <w:tab/>
      </w:r>
      <w:r w:rsidR="00895C03" w:rsidRPr="00022D42">
        <w:rPr>
          <w:rFonts w:cs="Arial"/>
          <w:b/>
          <w:bCs/>
        </w:rPr>
        <w:tab/>
      </w:r>
      <w:r w:rsidR="00B0206D" w:rsidRPr="00022D42">
        <w:rPr>
          <w:rFonts w:cs="Arial"/>
          <w:b/>
          <w:bCs/>
        </w:rPr>
        <w:t>370</w:t>
      </w:r>
      <w:r w:rsidRPr="00022D42">
        <w:rPr>
          <w:rFonts w:cs="Arial"/>
        </w:rPr>
        <w:t xml:space="preserve"> °C</w:t>
      </w:r>
    </w:p>
    <w:p w:rsidR="00B0206D" w:rsidRPr="00022D42" w:rsidRDefault="00B0206D" w:rsidP="00AC7A5D">
      <w:pPr>
        <w:autoSpaceDE w:val="0"/>
        <w:autoSpaceDN w:val="0"/>
        <w:adjustRightInd w:val="0"/>
        <w:spacing w:after="0" w:line="240" w:lineRule="auto"/>
        <w:rPr>
          <w:rFonts w:cs="Arial"/>
          <w:b/>
          <w:bCs/>
        </w:rPr>
      </w:pPr>
      <w:r w:rsidRPr="00022D42">
        <w:rPr>
          <w:rFonts w:cs="Arial"/>
          <w:b/>
          <w:bCs/>
        </w:rPr>
        <w:t>Zersetzungstemperatur:</w:t>
      </w:r>
      <w:r w:rsidRPr="00022D42">
        <w:rPr>
          <w:rFonts w:cs="Arial"/>
          <w:b/>
          <w:bCs/>
        </w:rPr>
        <w:tab/>
      </w:r>
      <w:r w:rsidRPr="00022D42">
        <w:rPr>
          <w:rFonts w:cs="Arial"/>
          <w:b/>
          <w:bCs/>
        </w:rPr>
        <w:tab/>
        <w:t>nicht bestimmt</w:t>
      </w:r>
    </w:p>
    <w:p w:rsidR="00B0206D" w:rsidRPr="00022D42" w:rsidRDefault="00B0206D" w:rsidP="00AC7A5D">
      <w:pPr>
        <w:autoSpaceDE w:val="0"/>
        <w:autoSpaceDN w:val="0"/>
        <w:adjustRightInd w:val="0"/>
        <w:spacing w:after="0" w:line="240" w:lineRule="auto"/>
        <w:rPr>
          <w:rFonts w:cs="Arial"/>
          <w:b/>
          <w:bCs/>
        </w:rPr>
      </w:pPr>
      <w:r w:rsidRPr="00022D42">
        <w:rPr>
          <w:rFonts w:cs="Arial"/>
          <w:b/>
          <w:bCs/>
        </w:rPr>
        <w:t xml:space="preserve">Selbstentzündlichkeit: </w:t>
      </w:r>
      <w:r w:rsidRPr="00022D42">
        <w:rPr>
          <w:rFonts w:cs="Arial"/>
          <w:b/>
          <w:bCs/>
        </w:rPr>
        <w:tab/>
      </w:r>
      <w:r w:rsidRPr="00022D42">
        <w:rPr>
          <w:rFonts w:cs="Arial"/>
          <w:b/>
          <w:bCs/>
        </w:rPr>
        <w:tab/>
      </w:r>
      <w:r w:rsidRPr="00022D42">
        <w:rPr>
          <w:rFonts w:cs="Arial"/>
          <w:b/>
          <w:bCs/>
        </w:rPr>
        <w:tab/>
        <w:t>nicht selbstentzündlich</w:t>
      </w:r>
    </w:p>
    <w:p w:rsidR="00B0206D" w:rsidRPr="00022D42" w:rsidRDefault="00B0206D" w:rsidP="00AC7A5D">
      <w:pPr>
        <w:autoSpaceDE w:val="0"/>
        <w:autoSpaceDN w:val="0"/>
        <w:adjustRightInd w:val="0"/>
        <w:spacing w:after="0" w:line="240" w:lineRule="auto"/>
        <w:rPr>
          <w:rFonts w:cs="Arial"/>
          <w:b/>
          <w:bCs/>
        </w:rPr>
      </w:pPr>
    </w:p>
    <w:p w:rsidR="00B0206D" w:rsidRPr="00022D42" w:rsidRDefault="00B0206D" w:rsidP="00AC7A5D">
      <w:pPr>
        <w:autoSpaceDE w:val="0"/>
        <w:autoSpaceDN w:val="0"/>
        <w:adjustRightInd w:val="0"/>
        <w:spacing w:after="0" w:line="240" w:lineRule="auto"/>
        <w:rPr>
          <w:rFonts w:cs="Arial"/>
          <w:b/>
          <w:bCs/>
        </w:rPr>
      </w:pPr>
      <w:r w:rsidRPr="00022D42">
        <w:rPr>
          <w:rFonts w:cs="Arial"/>
          <w:b/>
          <w:bCs/>
        </w:rPr>
        <w:t>Explosionsgefahr:</w:t>
      </w:r>
      <w:r w:rsidRPr="00022D42">
        <w:rPr>
          <w:rFonts w:cs="Arial"/>
          <w:b/>
          <w:bCs/>
        </w:rPr>
        <w:tab/>
      </w:r>
      <w:r w:rsidRPr="00022D42">
        <w:rPr>
          <w:rFonts w:cs="Arial"/>
          <w:b/>
          <w:bCs/>
        </w:rPr>
        <w:tab/>
      </w:r>
      <w:r w:rsidRPr="00022D42">
        <w:rPr>
          <w:rFonts w:cs="Arial"/>
          <w:b/>
          <w:bCs/>
        </w:rPr>
        <w:tab/>
        <w:t xml:space="preserve">nicht explosionsgefährlich, jedoch ist  die Bildung von </w:t>
      </w:r>
      <w:r w:rsidRPr="00022D42">
        <w:rPr>
          <w:rFonts w:cs="Arial"/>
          <w:b/>
          <w:bCs/>
        </w:rPr>
        <w:tab/>
      </w:r>
      <w:r w:rsidRPr="00022D42">
        <w:rPr>
          <w:rFonts w:cs="Arial"/>
          <w:b/>
          <w:bCs/>
        </w:rPr>
        <w:tab/>
      </w:r>
      <w:r w:rsidRPr="00022D42">
        <w:rPr>
          <w:rFonts w:cs="Arial"/>
          <w:b/>
          <w:bCs/>
        </w:rPr>
        <w:tab/>
      </w:r>
      <w:r w:rsidRPr="00022D42">
        <w:rPr>
          <w:rFonts w:cs="Arial"/>
          <w:b/>
          <w:bCs/>
        </w:rPr>
        <w:tab/>
      </w:r>
      <w:r w:rsidRPr="00022D42">
        <w:rPr>
          <w:rFonts w:cs="Arial"/>
          <w:b/>
          <w:bCs/>
        </w:rPr>
        <w:tab/>
      </w:r>
      <w:r w:rsidRPr="00022D42">
        <w:rPr>
          <w:rFonts w:cs="Arial"/>
          <w:b/>
          <w:bCs/>
        </w:rPr>
        <w:tab/>
        <w:t xml:space="preserve"> explosionsgefährlichen Dampf-/Luftgemischen möglich</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untere Explosionsgrenze:</w:t>
      </w:r>
      <w:r w:rsidR="00022D42">
        <w:rPr>
          <w:rFonts w:ascii="Arial" w:hAnsi="Arial" w:cs="Arial"/>
          <w:b/>
          <w:bCs/>
          <w:sz w:val="18"/>
          <w:szCs w:val="18"/>
        </w:rPr>
        <w:tab/>
      </w:r>
      <w:r w:rsidR="00022D42">
        <w:rPr>
          <w:rFonts w:ascii="Arial" w:hAnsi="Arial" w:cs="Arial"/>
          <w:b/>
          <w:bCs/>
          <w:sz w:val="18"/>
          <w:szCs w:val="18"/>
        </w:rPr>
        <w:tab/>
      </w:r>
      <w:r>
        <w:rPr>
          <w:rFonts w:ascii="Arial" w:hAnsi="Arial" w:cs="Arial"/>
          <w:b/>
          <w:bCs/>
          <w:sz w:val="18"/>
          <w:szCs w:val="18"/>
        </w:rPr>
        <w:t xml:space="preserve"> </w:t>
      </w:r>
      <w:r w:rsidR="00B0206D">
        <w:rPr>
          <w:rFonts w:ascii="Arial" w:hAnsi="Arial" w:cs="Arial"/>
          <w:b/>
          <w:bCs/>
          <w:sz w:val="18"/>
          <w:szCs w:val="18"/>
        </w:rPr>
        <w:t>1,1</w:t>
      </w:r>
      <w:r>
        <w:rPr>
          <w:rFonts w:ascii="Arial" w:hAnsi="Arial" w:cs="Arial"/>
          <w:sz w:val="18"/>
          <w:szCs w:val="18"/>
        </w:rPr>
        <w:t xml:space="preserve"> Vol-%</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Obere Explosionsgrenze: </w:t>
      </w:r>
      <w:r w:rsidR="00895C03">
        <w:rPr>
          <w:rFonts w:ascii="Arial" w:hAnsi="Arial" w:cs="Arial"/>
          <w:b/>
          <w:bCs/>
          <w:sz w:val="18"/>
          <w:szCs w:val="18"/>
        </w:rPr>
        <w:tab/>
      </w:r>
      <w:r w:rsidR="00895C03">
        <w:rPr>
          <w:rFonts w:ascii="Arial" w:hAnsi="Arial" w:cs="Arial"/>
          <w:b/>
          <w:bCs/>
          <w:sz w:val="18"/>
          <w:szCs w:val="18"/>
        </w:rPr>
        <w:tab/>
      </w:r>
      <w:r w:rsidR="00B0206D">
        <w:rPr>
          <w:rFonts w:ascii="Arial" w:hAnsi="Arial" w:cs="Arial"/>
          <w:b/>
          <w:bCs/>
          <w:sz w:val="18"/>
          <w:szCs w:val="18"/>
        </w:rPr>
        <w:t>7,0</w:t>
      </w:r>
      <w:r>
        <w:rPr>
          <w:rFonts w:ascii="Arial" w:hAnsi="Arial" w:cs="Arial"/>
          <w:sz w:val="18"/>
          <w:szCs w:val="18"/>
        </w:rPr>
        <w:t xml:space="preserve"> Vol-%</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Dampfdruck bei 20 °C:</w:t>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r w:rsidR="00B0206D">
        <w:rPr>
          <w:rFonts w:ascii="Arial" w:hAnsi="Arial" w:cs="Arial"/>
          <w:b/>
          <w:bCs/>
          <w:sz w:val="18"/>
          <w:szCs w:val="18"/>
        </w:rPr>
        <w:t>6,7hPa</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Dichte bei 20 °C: </w:t>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r w:rsidR="00B0206D">
        <w:rPr>
          <w:rFonts w:ascii="Arial" w:hAnsi="Arial" w:cs="Arial"/>
          <w:b/>
          <w:bCs/>
          <w:sz w:val="18"/>
          <w:szCs w:val="18"/>
        </w:rPr>
        <w:t>1,2</w:t>
      </w:r>
      <w:r>
        <w:rPr>
          <w:rFonts w:ascii="Arial" w:hAnsi="Arial" w:cs="Arial"/>
          <w:sz w:val="18"/>
          <w:szCs w:val="18"/>
        </w:rPr>
        <w:t xml:space="preserve"> g/cm³</w:t>
      </w:r>
    </w:p>
    <w:p w:rsidR="005673B0" w:rsidRDefault="005673B0"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Relative Dichte: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nicht bestimmt</w:t>
      </w:r>
    </w:p>
    <w:p w:rsidR="005673B0" w:rsidRDefault="005673B0"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Dampfdichte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nicht bestimmt</w:t>
      </w:r>
    </w:p>
    <w:p w:rsidR="005673B0" w:rsidRDefault="00022D42"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Verdampfungsgeschwindigkeit:</w:t>
      </w:r>
      <w:r>
        <w:rPr>
          <w:rFonts w:ascii="Arial" w:hAnsi="Arial" w:cs="Arial"/>
          <w:sz w:val="18"/>
          <w:szCs w:val="18"/>
        </w:rPr>
        <w:tab/>
      </w:r>
      <w:r>
        <w:rPr>
          <w:rFonts w:ascii="Arial" w:hAnsi="Arial" w:cs="Arial"/>
          <w:sz w:val="18"/>
          <w:szCs w:val="18"/>
        </w:rPr>
        <w:tab/>
      </w:r>
      <w:r w:rsidR="005673B0">
        <w:rPr>
          <w:rFonts w:ascii="Arial" w:hAnsi="Arial" w:cs="Arial"/>
          <w:sz w:val="18"/>
          <w:szCs w:val="18"/>
        </w:rPr>
        <w:t>nicht bestimmt</w:t>
      </w:r>
    </w:p>
    <w:p w:rsidR="005673B0" w:rsidRDefault="005673B0"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Verteilungskoeffizient</w:t>
      </w:r>
      <w:r>
        <w:rPr>
          <w:rFonts w:ascii="Arial" w:hAnsi="Arial" w:cs="Arial"/>
          <w:sz w:val="18"/>
          <w:szCs w:val="18"/>
        </w:rPr>
        <w:tab/>
      </w:r>
      <w:r>
        <w:rPr>
          <w:rFonts w:ascii="Arial" w:hAnsi="Arial" w:cs="Arial"/>
          <w:sz w:val="18"/>
          <w:szCs w:val="18"/>
        </w:rPr>
        <w:tab/>
      </w:r>
      <w:r>
        <w:rPr>
          <w:rFonts w:ascii="Arial" w:hAnsi="Arial" w:cs="Arial"/>
          <w:sz w:val="18"/>
          <w:szCs w:val="18"/>
        </w:rPr>
        <w:tab/>
        <w:t>nicht bestimmt</w:t>
      </w:r>
    </w:p>
    <w:p w:rsidR="005673B0"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Viskosität bei 20 °C </w:t>
      </w:r>
    </w:p>
    <w:p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Dynamisch</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nicht bestimmt</w:t>
      </w:r>
    </w:p>
    <w:p w:rsidR="00895C03" w:rsidRDefault="005673B0"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Kinematisch bei 20°C</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210S(DIN 53211/4)</w:t>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9.2. </w:t>
      </w:r>
      <w:r>
        <w:rPr>
          <w:rFonts w:ascii="Arial" w:hAnsi="Arial" w:cs="Arial"/>
          <w:b/>
          <w:bCs/>
          <w:sz w:val="18"/>
          <w:szCs w:val="18"/>
        </w:rPr>
        <w:t>Sonstige Angaben:</w:t>
      </w:r>
      <w:r w:rsidR="00B0206D">
        <w:rPr>
          <w:rFonts w:ascii="Arial" w:hAnsi="Arial" w:cs="Arial"/>
          <w:b/>
          <w:bCs/>
          <w:sz w:val="18"/>
          <w:szCs w:val="18"/>
        </w:rPr>
        <w:tab/>
      </w:r>
      <w:r w:rsidR="00B0206D">
        <w:rPr>
          <w:rFonts w:ascii="Arial" w:hAnsi="Arial" w:cs="Arial"/>
          <w:b/>
          <w:bCs/>
          <w:sz w:val="18"/>
          <w:szCs w:val="18"/>
        </w:rPr>
        <w:tab/>
      </w:r>
      <w:r w:rsidR="00B0206D">
        <w:rPr>
          <w:rFonts w:ascii="Arial" w:hAnsi="Arial" w:cs="Arial"/>
          <w:b/>
          <w:bCs/>
          <w:sz w:val="18"/>
          <w:szCs w:val="18"/>
        </w:rPr>
        <w:tab/>
        <w:t>keine weiteren relevanten Angaben</w:t>
      </w:r>
    </w:p>
    <w:p w:rsidR="00895C03" w:rsidRDefault="00895C03" w:rsidP="00AC7A5D">
      <w:pPr>
        <w:autoSpaceDE w:val="0"/>
        <w:autoSpaceDN w:val="0"/>
        <w:adjustRightInd w:val="0"/>
        <w:spacing w:after="0" w:line="240" w:lineRule="auto"/>
        <w:rPr>
          <w:rFonts w:ascii="Arial" w:hAnsi="Arial" w:cs="Arial"/>
          <w:b/>
          <w:bCs/>
          <w:sz w:val="20"/>
          <w:szCs w:val="20"/>
        </w:rPr>
      </w:pPr>
    </w:p>
    <w:p w:rsidR="00AC7A5D" w:rsidRPr="00895C03" w:rsidRDefault="00AC7A5D" w:rsidP="00AC7A5D">
      <w:pPr>
        <w:autoSpaceDE w:val="0"/>
        <w:autoSpaceDN w:val="0"/>
        <w:adjustRightInd w:val="0"/>
        <w:spacing w:after="0" w:line="240" w:lineRule="auto"/>
        <w:rPr>
          <w:rFonts w:ascii="Arial" w:hAnsi="Arial" w:cs="Arial"/>
          <w:b/>
          <w:bCs/>
          <w:sz w:val="24"/>
          <w:szCs w:val="24"/>
        </w:rPr>
      </w:pPr>
      <w:r w:rsidRPr="00895C03">
        <w:rPr>
          <w:rFonts w:ascii="Arial" w:hAnsi="Arial" w:cs="Arial"/>
          <w:b/>
          <w:bCs/>
          <w:sz w:val="24"/>
          <w:szCs w:val="24"/>
          <w:highlight w:val="lightGray"/>
        </w:rPr>
        <w:t>ABSCHNITT 10: Stabilität und Reaktivität</w:t>
      </w: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10.1. </w:t>
      </w:r>
      <w:r>
        <w:rPr>
          <w:rFonts w:ascii="Arial" w:hAnsi="Arial" w:cs="Arial"/>
          <w:b/>
          <w:bCs/>
          <w:sz w:val="18"/>
          <w:szCs w:val="18"/>
        </w:rPr>
        <w:t>Reaktivität</w:t>
      </w:r>
    </w:p>
    <w:p w:rsidR="00895C03" w:rsidRDefault="00895C03" w:rsidP="00AC7A5D">
      <w:pPr>
        <w:autoSpaceDE w:val="0"/>
        <w:autoSpaceDN w:val="0"/>
        <w:adjustRightInd w:val="0"/>
        <w:spacing w:after="0" w:line="240" w:lineRule="auto"/>
        <w:rPr>
          <w:rFonts w:ascii="Arial" w:hAnsi="Arial" w:cs="Arial"/>
          <w:b/>
          <w:bCs/>
          <w:sz w:val="18"/>
          <w:szCs w:val="18"/>
        </w:rPr>
      </w:pP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10.2. </w:t>
      </w:r>
      <w:r>
        <w:rPr>
          <w:rFonts w:ascii="Arial" w:hAnsi="Arial" w:cs="Arial"/>
          <w:b/>
          <w:bCs/>
          <w:sz w:val="18"/>
          <w:szCs w:val="18"/>
        </w:rPr>
        <w:t>Chemische Stabilität</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Bei Anwendung der empfohlenen Vorschriften zur Lagerung und Handhabung stabil. Weitere Informationen über sachgemäße</w:t>
      </w:r>
      <w:r w:rsidR="00895C03">
        <w:rPr>
          <w:rFonts w:ascii="Arial" w:hAnsi="Arial" w:cs="Arial"/>
          <w:sz w:val="18"/>
          <w:szCs w:val="18"/>
        </w:rPr>
        <w:t xml:space="preserve"> </w:t>
      </w:r>
      <w:r>
        <w:rPr>
          <w:rFonts w:ascii="Arial" w:hAnsi="Arial" w:cs="Arial"/>
          <w:sz w:val="18"/>
          <w:szCs w:val="18"/>
        </w:rPr>
        <w:t>Lagerung: siehe Kapitel 7.</w:t>
      </w:r>
    </w:p>
    <w:p w:rsidR="00895C03" w:rsidRDefault="00895C03" w:rsidP="00AC7A5D">
      <w:pPr>
        <w:autoSpaceDE w:val="0"/>
        <w:autoSpaceDN w:val="0"/>
        <w:adjustRightInd w:val="0"/>
        <w:spacing w:after="0" w:line="240" w:lineRule="auto"/>
        <w:rPr>
          <w:rFonts w:ascii="Arial" w:hAnsi="Arial" w:cs="Arial"/>
          <w:sz w:val="18"/>
          <w:szCs w:val="18"/>
        </w:rPr>
      </w:pP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10.3. </w:t>
      </w:r>
      <w:r>
        <w:rPr>
          <w:rFonts w:ascii="Arial" w:hAnsi="Arial" w:cs="Arial"/>
          <w:b/>
          <w:bCs/>
          <w:sz w:val="18"/>
          <w:szCs w:val="18"/>
        </w:rPr>
        <w:t>Möglichkeit gefährlicher Reaktionen</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Von starken Säuren, starken Basen und starken Oxidationsmittel fernhalten, um exotherme Reaktionen zu vermeiden.</w:t>
      </w: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10.4. </w:t>
      </w:r>
      <w:r>
        <w:rPr>
          <w:rFonts w:ascii="Arial" w:hAnsi="Arial" w:cs="Arial"/>
          <w:b/>
          <w:bCs/>
          <w:sz w:val="18"/>
          <w:szCs w:val="18"/>
        </w:rPr>
        <w:t>Zu vermeidende Bedingungen</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Bei Anwendung der empfohlenen Vorschriften zur Lagerung und Handhabung stabil. Weitere Informationen über sachgemäße</w:t>
      </w:r>
      <w:r w:rsidR="00895C03">
        <w:rPr>
          <w:rFonts w:ascii="Arial" w:hAnsi="Arial" w:cs="Arial"/>
          <w:sz w:val="18"/>
          <w:szCs w:val="18"/>
        </w:rPr>
        <w:t xml:space="preserve"> </w:t>
      </w:r>
      <w:r>
        <w:rPr>
          <w:rFonts w:ascii="Arial" w:hAnsi="Arial" w:cs="Arial"/>
          <w:sz w:val="18"/>
          <w:szCs w:val="18"/>
        </w:rPr>
        <w:t>Lagerung: siehe Kapitel 7. Bei hohen Temperaturen können gefährliche Zersetzungsprodukte entstehen.</w:t>
      </w:r>
    </w:p>
    <w:p w:rsidR="00895C03" w:rsidRDefault="00895C03" w:rsidP="00AC7A5D">
      <w:pPr>
        <w:autoSpaceDE w:val="0"/>
        <w:autoSpaceDN w:val="0"/>
        <w:adjustRightInd w:val="0"/>
        <w:spacing w:after="0" w:line="240" w:lineRule="auto"/>
        <w:rPr>
          <w:rFonts w:ascii="Arial" w:hAnsi="Arial" w:cs="Arial"/>
          <w:sz w:val="18"/>
          <w:szCs w:val="18"/>
        </w:rPr>
      </w:pP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10.5. </w:t>
      </w:r>
      <w:r>
        <w:rPr>
          <w:rFonts w:ascii="Arial" w:hAnsi="Arial" w:cs="Arial"/>
          <w:b/>
          <w:bCs/>
          <w:sz w:val="18"/>
          <w:szCs w:val="18"/>
        </w:rPr>
        <w:t>Unverträgliche Materialien</w:t>
      </w:r>
      <w:r w:rsidR="005673B0">
        <w:rPr>
          <w:rFonts w:ascii="Arial" w:hAnsi="Arial" w:cs="Arial"/>
          <w:b/>
          <w:bCs/>
          <w:sz w:val="18"/>
          <w:szCs w:val="18"/>
        </w:rPr>
        <w:t xml:space="preserve"> siehe 10.3.</w:t>
      </w:r>
    </w:p>
    <w:p w:rsidR="00895C03" w:rsidRDefault="00895C03" w:rsidP="00AC7A5D">
      <w:pPr>
        <w:autoSpaceDE w:val="0"/>
        <w:autoSpaceDN w:val="0"/>
        <w:adjustRightInd w:val="0"/>
        <w:spacing w:after="0" w:line="240" w:lineRule="auto"/>
        <w:rPr>
          <w:rFonts w:ascii="Arial" w:hAnsi="Arial" w:cs="Arial"/>
          <w:sz w:val="18"/>
          <w:szCs w:val="18"/>
        </w:rPr>
      </w:pP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10.6. </w:t>
      </w:r>
      <w:r>
        <w:rPr>
          <w:rFonts w:ascii="Arial" w:hAnsi="Arial" w:cs="Arial"/>
          <w:b/>
          <w:bCs/>
          <w:sz w:val="18"/>
          <w:szCs w:val="18"/>
        </w:rPr>
        <w:t>Gefährliche Zersetzungsprodukte</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Bei hohen Temperaturen können gefährliche Zersetzungsprodukte entstehen, z.B.: Kohlendioxid, Kohlenmonoxid, Rauch,</w:t>
      </w:r>
      <w:r w:rsidR="00895C03">
        <w:rPr>
          <w:rFonts w:ascii="Arial" w:hAnsi="Arial" w:cs="Arial"/>
          <w:sz w:val="18"/>
          <w:szCs w:val="18"/>
        </w:rPr>
        <w:t xml:space="preserve"> </w:t>
      </w:r>
      <w:r>
        <w:rPr>
          <w:rFonts w:ascii="Arial" w:hAnsi="Arial" w:cs="Arial"/>
          <w:sz w:val="18"/>
          <w:szCs w:val="18"/>
        </w:rPr>
        <w:t>Stickoxide.</w:t>
      </w:r>
    </w:p>
    <w:p w:rsidR="00895C03" w:rsidRDefault="00895C03" w:rsidP="00AC7A5D">
      <w:pPr>
        <w:autoSpaceDE w:val="0"/>
        <w:autoSpaceDN w:val="0"/>
        <w:adjustRightInd w:val="0"/>
        <w:spacing w:after="0" w:line="240" w:lineRule="auto"/>
        <w:rPr>
          <w:rFonts w:ascii="Arial" w:hAnsi="Arial" w:cs="Arial"/>
          <w:b/>
          <w:bCs/>
          <w:sz w:val="20"/>
          <w:szCs w:val="20"/>
        </w:rPr>
      </w:pPr>
    </w:p>
    <w:p w:rsidR="00AC7A5D" w:rsidRPr="00895C03" w:rsidRDefault="00AC7A5D" w:rsidP="00AC7A5D">
      <w:pPr>
        <w:autoSpaceDE w:val="0"/>
        <w:autoSpaceDN w:val="0"/>
        <w:adjustRightInd w:val="0"/>
        <w:spacing w:after="0" w:line="240" w:lineRule="auto"/>
        <w:rPr>
          <w:rFonts w:ascii="Arial" w:hAnsi="Arial" w:cs="Arial"/>
          <w:b/>
          <w:bCs/>
          <w:sz w:val="24"/>
          <w:szCs w:val="24"/>
        </w:rPr>
      </w:pPr>
      <w:r w:rsidRPr="00895C03">
        <w:rPr>
          <w:rFonts w:ascii="Arial" w:hAnsi="Arial" w:cs="Arial"/>
          <w:b/>
          <w:bCs/>
          <w:sz w:val="24"/>
          <w:szCs w:val="24"/>
          <w:highlight w:val="lightGray"/>
        </w:rPr>
        <w:t>ABSCHNITT 11: Toxikologische Angaben</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Es gibt keine Daten über die Zubereitung selbst.</w:t>
      </w:r>
    </w:p>
    <w:p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11.1. </w:t>
      </w:r>
      <w:r>
        <w:rPr>
          <w:rFonts w:ascii="Arial" w:hAnsi="Arial" w:cs="Arial"/>
          <w:b/>
          <w:bCs/>
          <w:sz w:val="18"/>
          <w:szCs w:val="18"/>
        </w:rPr>
        <w:t>Angaben zu toxikologischen Wirkungen</w:t>
      </w:r>
    </w:p>
    <w:p w:rsidR="005673B0" w:rsidRDefault="005673B0" w:rsidP="00AC7A5D">
      <w:pPr>
        <w:autoSpaceDE w:val="0"/>
        <w:autoSpaceDN w:val="0"/>
        <w:adjustRightInd w:val="0"/>
        <w:spacing w:after="0" w:line="240" w:lineRule="auto"/>
        <w:rPr>
          <w:rFonts w:ascii="Arial" w:hAnsi="Arial" w:cs="Arial"/>
          <w:b/>
          <w:bCs/>
          <w:sz w:val="18"/>
          <w:szCs w:val="18"/>
        </w:rPr>
      </w:pPr>
    </w:p>
    <w:tbl>
      <w:tblPr>
        <w:tblStyle w:val="TableGrid"/>
        <w:tblW w:w="8486" w:type="dxa"/>
        <w:tblInd w:w="2" w:type="dxa"/>
        <w:tblCellMar>
          <w:left w:w="50" w:type="dxa"/>
          <w:right w:w="55" w:type="dxa"/>
        </w:tblCellMar>
        <w:tblLook w:val="04A0" w:firstRow="1" w:lastRow="0" w:firstColumn="1" w:lastColumn="0" w:noHBand="0" w:noVBand="1"/>
      </w:tblPr>
      <w:tblGrid>
        <w:gridCol w:w="1133"/>
        <w:gridCol w:w="1128"/>
        <w:gridCol w:w="6225"/>
      </w:tblGrid>
      <w:tr w:rsidR="005673B0" w:rsidTr="005673B0">
        <w:trPr>
          <w:trHeight w:val="283"/>
        </w:trPr>
        <w:tc>
          <w:tcPr>
            <w:tcW w:w="8486" w:type="dxa"/>
            <w:gridSpan w:val="3"/>
            <w:tcBorders>
              <w:top w:val="single" w:sz="4" w:space="0" w:color="0000FF"/>
              <w:left w:val="single" w:sz="4" w:space="0" w:color="0000FF"/>
              <w:bottom w:val="single" w:sz="4" w:space="0" w:color="0000FF"/>
              <w:right w:val="single" w:sz="4" w:space="0" w:color="0000FF"/>
            </w:tcBorders>
          </w:tcPr>
          <w:p w:rsidR="005673B0" w:rsidRDefault="005673B0" w:rsidP="005673B0">
            <w:pPr>
              <w:spacing w:line="259" w:lineRule="auto"/>
              <w:ind w:left="187"/>
            </w:pPr>
            <w:r>
              <w:t xml:space="preserve">· </w:t>
            </w:r>
            <w:r>
              <w:rPr>
                <w:rFonts w:ascii="Times New Roman" w:eastAsia="Times New Roman" w:hAnsi="Times New Roman" w:cs="Times New Roman"/>
                <w:b/>
              </w:rPr>
              <w:t>Einstufungsrelevante LD/LC50-Werte:</w:t>
            </w:r>
          </w:p>
        </w:tc>
      </w:tr>
      <w:tr w:rsidR="005673B0" w:rsidTr="005673B0">
        <w:trPr>
          <w:trHeight w:val="288"/>
        </w:trPr>
        <w:tc>
          <w:tcPr>
            <w:tcW w:w="8486" w:type="dxa"/>
            <w:gridSpan w:val="3"/>
            <w:tcBorders>
              <w:top w:val="single" w:sz="4" w:space="0" w:color="0000FF"/>
              <w:left w:val="single" w:sz="4" w:space="0" w:color="0000FF"/>
              <w:bottom w:val="single" w:sz="4" w:space="0" w:color="0000FF"/>
              <w:right w:val="single" w:sz="4" w:space="0" w:color="0000FF"/>
            </w:tcBorders>
          </w:tcPr>
          <w:p w:rsidR="005673B0" w:rsidRDefault="005673B0" w:rsidP="005673B0">
            <w:pPr>
              <w:spacing w:line="259" w:lineRule="auto"/>
              <w:ind w:left="293"/>
            </w:pPr>
            <w:r>
              <w:rPr>
                <w:rFonts w:ascii="Times New Roman" w:eastAsia="Times New Roman" w:hAnsi="Times New Roman" w:cs="Times New Roman"/>
                <w:b/>
              </w:rPr>
              <w:t>1330-20-7 Xylol (mix)</w:t>
            </w:r>
          </w:p>
        </w:tc>
      </w:tr>
      <w:tr w:rsidR="005673B0" w:rsidTr="00B45567">
        <w:trPr>
          <w:trHeight w:val="256"/>
        </w:trPr>
        <w:tc>
          <w:tcPr>
            <w:tcW w:w="1133" w:type="dxa"/>
            <w:tcBorders>
              <w:top w:val="single" w:sz="4" w:space="0" w:color="0000FF"/>
              <w:left w:val="single" w:sz="4" w:space="0" w:color="0000FF"/>
              <w:bottom w:val="nil"/>
              <w:right w:val="single" w:sz="4" w:space="0" w:color="0000FF"/>
            </w:tcBorders>
          </w:tcPr>
          <w:p w:rsidR="005673B0" w:rsidRDefault="005673B0" w:rsidP="005673B0">
            <w:pPr>
              <w:spacing w:line="259" w:lineRule="auto"/>
              <w:ind w:right="64"/>
              <w:jc w:val="center"/>
            </w:pPr>
            <w:r>
              <w:t>Oral</w:t>
            </w:r>
          </w:p>
        </w:tc>
        <w:tc>
          <w:tcPr>
            <w:tcW w:w="1128" w:type="dxa"/>
            <w:tcBorders>
              <w:top w:val="single" w:sz="4" w:space="0" w:color="0000FF"/>
              <w:left w:val="single" w:sz="4" w:space="0" w:color="0000FF"/>
              <w:bottom w:val="nil"/>
              <w:right w:val="single" w:sz="4" w:space="0" w:color="0000FF"/>
            </w:tcBorders>
          </w:tcPr>
          <w:p w:rsidR="005673B0" w:rsidRDefault="005673B0" w:rsidP="005673B0">
            <w:pPr>
              <w:spacing w:line="259" w:lineRule="auto"/>
            </w:pPr>
            <w:r>
              <w:t>LD50</w:t>
            </w:r>
          </w:p>
        </w:tc>
        <w:tc>
          <w:tcPr>
            <w:tcW w:w="6225" w:type="dxa"/>
            <w:tcBorders>
              <w:top w:val="single" w:sz="4" w:space="0" w:color="0000FF"/>
              <w:left w:val="single" w:sz="4" w:space="0" w:color="0000FF"/>
              <w:bottom w:val="nil"/>
              <w:right w:val="single" w:sz="4" w:space="0" w:color="0000FF"/>
            </w:tcBorders>
          </w:tcPr>
          <w:p w:rsidR="005673B0" w:rsidRDefault="005673B0" w:rsidP="005673B0">
            <w:pPr>
              <w:spacing w:line="259" w:lineRule="auto"/>
            </w:pPr>
            <w:r>
              <w:t>8700 mg/kg (rat)</w:t>
            </w:r>
          </w:p>
        </w:tc>
      </w:tr>
      <w:tr w:rsidR="005673B0" w:rsidTr="00B45567">
        <w:trPr>
          <w:trHeight w:val="288"/>
        </w:trPr>
        <w:tc>
          <w:tcPr>
            <w:tcW w:w="1133" w:type="dxa"/>
            <w:tcBorders>
              <w:top w:val="nil"/>
              <w:left w:val="single" w:sz="4" w:space="0" w:color="0000FF"/>
              <w:bottom w:val="nil"/>
              <w:right w:val="single" w:sz="4" w:space="0" w:color="0000FF"/>
            </w:tcBorders>
          </w:tcPr>
          <w:p w:rsidR="005673B0" w:rsidRDefault="005673B0" w:rsidP="005673B0">
            <w:pPr>
              <w:spacing w:line="259" w:lineRule="auto"/>
              <w:ind w:left="171"/>
              <w:jc w:val="center"/>
            </w:pPr>
            <w:r>
              <w:t>Dermal</w:t>
            </w:r>
          </w:p>
        </w:tc>
        <w:tc>
          <w:tcPr>
            <w:tcW w:w="1128" w:type="dxa"/>
            <w:tcBorders>
              <w:top w:val="nil"/>
              <w:left w:val="single" w:sz="4" w:space="0" w:color="0000FF"/>
              <w:bottom w:val="nil"/>
              <w:right w:val="single" w:sz="4" w:space="0" w:color="0000FF"/>
            </w:tcBorders>
          </w:tcPr>
          <w:p w:rsidR="005673B0" w:rsidRDefault="005673B0" w:rsidP="005673B0">
            <w:pPr>
              <w:spacing w:line="259" w:lineRule="auto"/>
            </w:pPr>
            <w:r>
              <w:t>LD50</w:t>
            </w:r>
          </w:p>
        </w:tc>
        <w:tc>
          <w:tcPr>
            <w:tcW w:w="6225" w:type="dxa"/>
            <w:tcBorders>
              <w:top w:val="nil"/>
              <w:left w:val="single" w:sz="4" w:space="0" w:color="0000FF"/>
              <w:bottom w:val="nil"/>
              <w:right w:val="single" w:sz="4" w:space="0" w:color="0000FF"/>
            </w:tcBorders>
          </w:tcPr>
          <w:p w:rsidR="005673B0" w:rsidRDefault="005673B0" w:rsidP="005673B0">
            <w:pPr>
              <w:spacing w:line="259" w:lineRule="auto"/>
            </w:pPr>
            <w:r>
              <w:t>2000 mg/kg (rbt)</w:t>
            </w:r>
          </w:p>
        </w:tc>
      </w:tr>
      <w:tr w:rsidR="005673B0" w:rsidTr="00B45567">
        <w:trPr>
          <w:trHeight w:val="320"/>
        </w:trPr>
        <w:tc>
          <w:tcPr>
            <w:tcW w:w="1133" w:type="dxa"/>
            <w:tcBorders>
              <w:top w:val="nil"/>
              <w:left w:val="single" w:sz="4" w:space="0" w:color="0000FF"/>
              <w:bottom w:val="single" w:sz="4" w:space="0" w:color="0000FF"/>
              <w:right w:val="single" w:sz="4" w:space="0" w:color="0000FF"/>
            </w:tcBorders>
          </w:tcPr>
          <w:p w:rsidR="005673B0" w:rsidRDefault="005673B0" w:rsidP="005673B0">
            <w:pPr>
              <w:spacing w:line="259" w:lineRule="auto"/>
              <w:ind w:right="2"/>
              <w:jc w:val="right"/>
            </w:pPr>
            <w:r>
              <w:t>Inhalativ</w:t>
            </w:r>
          </w:p>
        </w:tc>
        <w:tc>
          <w:tcPr>
            <w:tcW w:w="1128" w:type="dxa"/>
            <w:tcBorders>
              <w:top w:val="nil"/>
              <w:left w:val="single" w:sz="4" w:space="0" w:color="0000FF"/>
              <w:bottom w:val="single" w:sz="4" w:space="0" w:color="0000FF"/>
              <w:right w:val="single" w:sz="4" w:space="0" w:color="0000FF"/>
            </w:tcBorders>
          </w:tcPr>
          <w:p w:rsidR="005673B0" w:rsidRDefault="005673B0" w:rsidP="005673B0">
            <w:pPr>
              <w:spacing w:line="259" w:lineRule="auto"/>
              <w:jc w:val="both"/>
            </w:pPr>
            <w:r>
              <w:t>LC50/4 h</w:t>
            </w:r>
          </w:p>
        </w:tc>
        <w:tc>
          <w:tcPr>
            <w:tcW w:w="6225" w:type="dxa"/>
            <w:tcBorders>
              <w:top w:val="nil"/>
              <w:left w:val="single" w:sz="4" w:space="0" w:color="0000FF"/>
              <w:bottom w:val="single" w:sz="4" w:space="0" w:color="0000FF"/>
              <w:right w:val="single" w:sz="4" w:space="0" w:color="0000FF"/>
            </w:tcBorders>
          </w:tcPr>
          <w:p w:rsidR="005673B0" w:rsidRDefault="005673B0" w:rsidP="005673B0">
            <w:pPr>
              <w:spacing w:line="259" w:lineRule="auto"/>
            </w:pPr>
            <w:r>
              <w:t>6350 mg/l (rat)</w:t>
            </w:r>
          </w:p>
        </w:tc>
      </w:tr>
    </w:tbl>
    <w:p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Primäre Reizwirkung:</w:t>
      </w:r>
    </w:p>
    <w:p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An </w:t>
      </w:r>
      <w:r w:rsidR="00B45567">
        <w:rPr>
          <w:rFonts w:ascii="Arial" w:hAnsi="Arial" w:cs="Arial"/>
          <w:b/>
          <w:bCs/>
          <w:sz w:val="18"/>
          <w:szCs w:val="18"/>
        </w:rPr>
        <w:t>der Haut: reizt die H</w:t>
      </w:r>
      <w:r>
        <w:rPr>
          <w:rFonts w:ascii="Arial" w:hAnsi="Arial" w:cs="Arial"/>
          <w:b/>
          <w:bCs/>
          <w:sz w:val="18"/>
          <w:szCs w:val="18"/>
        </w:rPr>
        <w:t>aut und die Schleimhäute</w:t>
      </w:r>
    </w:p>
    <w:p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Am </w:t>
      </w:r>
      <w:r w:rsidR="00B45567">
        <w:rPr>
          <w:rFonts w:ascii="Arial" w:hAnsi="Arial" w:cs="Arial"/>
          <w:b/>
          <w:bCs/>
          <w:sz w:val="18"/>
          <w:szCs w:val="18"/>
        </w:rPr>
        <w:t>Auge: keine Reizwirkung</w:t>
      </w:r>
    </w:p>
    <w:p w:rsidR="00AC7A5D" w:rsidRDefault="00B45567"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Sensibilisierung: keine Wirkung bekannt</w:t>
      </w:r>
      <w:r w:rsidR="00AC7A5D">
        <w:rPr>
          <w:rFonts w:ascii="Arial" w:hAnsi="Arial" w:cs="Arial"/>
          <w:sz w:val="18"/>
          <w:szCs w:val="18"/>
        </w:rPr>
        <w:t>.</w:t>
      </w:r>
    </w:p>
    <w:p w:rsidR="00B45567" w:rsidRDefault="00B45567" w:rsidP="00AC7A5D">
      <w:pPr>
        <w:autoSpaceDE w:val="0"/>
        <w:autoSpaceDN w:val="0"/>
        <w:adjustRightInd w:val="0"/>
        <w:spacing w:after="0" w:line="240" w:lineRule="auto"/>
        <w:rPr>
          <w:rFonts w:ascii="Arial" w:hAnsi="Arial" w:cs="Arial"/>
          <w:b/>
          <w:bCs/>
          <w:sz w:val="18"/>
          <w:szCs w:val="18"/>
        </w:rPr>
      </w:pPr>
    </w:p>
    <w:p w:rsidR="00B45567" w:rsidRDefault="00B45567" w:rsidP="00AC7A5D">
      <w:pPr>
        <w:autoSpaceDE w:val="0"/>
        <w:autoSpaceDN w:val="0"/>
        <w:adjustRightInd w:val="0"/>
        <w:spacing w:after="0" w:line="240" w:lineRule="auto"/>
        <w:rPr>
          <w:rFonts w:ascii="Arial" w:hAnsi="Arial" w:cs="Arial"/>
          <w:b/>
          <w:bCs/>
          <w:sz w:val="18"/>
          <w:szCs w:val="18"/>
        </w:rPr>
      </w:pPr>
    </w:p>
    <w:p w:rsidR="00AC7A5D" w:rsidRPr="00022D42" w:rsidRDefault="00AC7A5D" w:rsidP="00AC7A5D">
      <w:pPr>
        <w:autoSpaceDE w:val="0"/>
        <w:autoSpaceDN w:val="0"/>
        <w:adjustRightInd w:val="0"/>
        <w:spacing w:after="0" w:line="240" w:lineRule="auto"/>
        <w:rPr>
          <w:rFonts w:cs="Arial"/>
          <w:b/>
          <w:bCs/>
          <w:sz w:val="20"/>
          <w:szCs w:val="20"/>
        </w:rPr>
      </w:pPr>
      <w:r w:rsidRPr="00022D42">
        <w:rPr>
          <w:rFonts w:cs="Arial"/>
          <w:b/>
          <w:bCs/>
          <w:sz w:val="20"/>
          <w:szCs w:val="20"/>
        </w:rPr>
        <w:t>Erfahrungen aus der Praxis</w:t>
      </w:r>
    </w:p>
    <w:p w:rsidR="009456D7"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Sonstige Beobachtungen:</w:t>
      </w:r>
    </w:p>
    <w:p w:rsidR="00895C03"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Das Einatmen von Lösemittelanteilen oberhalb des AGW-Wertes kann zu Gesundhe</w:t>
      </w:r>
      <w:r w:rsidR="00895C03" w:rsidRPr="00022D42">
        <w:rPr>
          <w:rFonts w:cs="Arial"/>
          <w:sz w:val="20"/>
          <w:szCs w:val="20"/>
        </w:rPr>
        <w:t>itsschäden führen, wie</w:t>
      </w:r>
    </w:p>
    <w:p w:rsidR="00895C03" w:rsidRPr="00022D42" w:rsidRDefault="00895C03" w:rsidP="00895C03">
      <w:pPr>
        <w:autoSpaceDE w:val="0"/>
        <w:autoSpaceDN w:val="0"/>
        <w:adjustRightInd w:val="0"/>
        <w:spacing w:after="0" w:line="240" w:lineRule="auto"/>
        <w:ind w:left="2832" w:hanging="2832"/>
        <w:rPr>
          <w:rFonts w:cs="Arial"/>
          <w:sz w:val="20"/>
          <w:szCs w:val="20"/>
        </w:rPr>
      </w:pPr>
      <w:r w:rsidRPr="00022D42">
        <w:rPr>
          <w:rFonts w:cs="Arial"/>
          <w:sz w:val="20"/>
          <w:szCs w:val="20"/>
        </w:rPr>
        <w:t xml:space="preserve">z.B. </w:t>
      </w:r>
      <w:r w:rsidR="00AC7A5D" w:rsidRPr="00022D42">
        <w:rPr>
          <w:rFonts w:cs="Arial"/>
          <w:sz w:val="20"/>
          <w:szCs w:val="20"/>
        </w:rPr>
        <w:t>Reizung der</w:t>
      </w:r>
      <w:r w:rsidRPr="00022D42">
        <w:rPr>
          <w:rFonts w:cs="Arial"/>
          <w:sz w:val="20"/>
          <w:szCs w:val="20"/>
        </w:rPr>
        <w:t xml:space="preserve"> </w:t>
      </w:r>
      <w:r w:rsidR="00AC7A5D" w:rsidRPr="00022D42">
        <w:rPr>
          <w:rFonts w:cs="Arial"/>
          <w:sz w:val="20"/>
          <w:szCs w:val="20"/>
        </w:rPr>
        <w:t xml:space="preserve">Schleimhäute und Atmungsorgane, Schädigung von </w:t>
      </w:r>
      <w:r w:rsidRPr="00022D42">
        <w:rPr>
          <w:rFonts w:cs="Arial"/>
          <w:sz w:val="20"/>
          <w:szCs w:val="20"/>
        </w:rPr>
        <w:t>Leber, Nieren und des zentralen</w:t>
      </w:r>
    </w:p>
    <w:p w:rsidR="00895C03" w:rsidRPr="00022D42" w:rsidRDefault="00895C03" w:rsidP="00895C03">
      <w:pPr>
        <w:autoSpaceDE w:val="0"/>
        <w:autoSpaceDN w:val="0"/>
        <w:adjustRightInd w:val="0"/>
        <w:spacing w:after="0" w:line="240" w:lineRule="auto"/>
        <w:ind w:left="2832" w:hanging="2832"/>
        <w:rPr>
          <w:rFonts w:cs="Arial"/>
          <w:sz w:val="20"/>
          <w:szCs w:val="20"/>
        </w:rPr>
      </w:pPr>
      <w:r w:rsidRPr="00022D42">
        <w:rPr>
          <w:rFonts w:cs="Arial"/>
          <w:sz w:val="20"/>
          <w:szCs w:val="20"/>
        </w:rPr>
        <w:t>N</w:t>
      </w:r>
      <w:r w:rsidR="00AC7A5D" w:rsidRPr="00022D42">
        <w:rPr>
          <w:rFonts w:cs="Arial"/>
          <w:sz w:val="20"/>
          <w:szCs w:val="20"/>
        </w:rPr>
        <w:t xml:space="preserve">ervensystems. </w:t>
      </w:r>
    </w:p>
    <w:p w:rsidR="005F0824"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Anzeichen dafür sind:</w:t>
      </w:r>
      <w:r w:rsidR="00895C03" w:rsidRPr="00022D42">
        <w:rPr>
          <w:rFonts w:cs="Arial"/>
          <w:sz w:val="20"/>
          <w:szCs w:val="20"/>
        </w:rPr>
        <w:t xml:space="preserve"> </w:t>
      </w:r>
      <w:r w:rsidRPr="00022D42">
        <w:rPr>
          <w:rFonts w:cs="Arial"/>
          <w:sz w:val="20"/>
          <w:szCs w:val="20"/>
        </w:rPr>
        <w:t>Kopfschmerzen, Schwindel, Müdigkeit, Muskelschw</w:t>
      </w:r>
      <w:r w:rsidR="00895C03" w:rsidRPr="00022D42">
        <w:rPr>
          <w:rFonts w:cs="Arial"/>
          <w:sz w:val="20"/>
          <w:szCs w:val="20"/>
        </w:rPr>
        <w:t>äche, Benommenheit, in schweren</w:t>
      </w:r>
    </w:p>
    <w:p w:rsidR="005F0824"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Fällen: Bewusstlosigk</w:t>
      </w:r>
      <w:r w:rsidR="00895C03" w:rsidRPr="00022D42">
        <w:rPr>
          <w:rFonts w:cs="Arial"/>
          <w:sz w:val="20"/>
          <w:szCs w:val="20"/>
        </w:rPr>
        <w:t xml:space="preserve">eit. Lösemitte </w:t>
      </w:r>
      <w:r w:rsidRPr="00022D42">
        <w:rPr>
          <w:rFonts w:cs="Arial"/>
          <w:sz w:val="20"/>
          <w:szCs w:val="20"/>
        </w:rPr>
        <w:t>können durch Hautresorption einige der vo</w:t>
      </w:r>
      <w:r w:rsidR="005F0824" w:rsidRPr="00022D42">
        <w:rPr>
          <w:rFonts w:cs="Arial"/>
          <w:sz w:val="20"/>
          <w:szCs w:val="20"/>
        </w:rPr>
        <w:t>rgenannten Effekte verursachen</w:t>
      </w:r>
    </w:p>
    <w:p w:rsidR="005F0824" w:rsidRPr="00022D42" w:rsidRDefault="005F0824" w:rsidP="005F0824">
      <w:pPr>
        <w:autoSpaceDE w:val="0"/>
        <w:autoSpaceDN w:val="0"/>
        <w:adjustRightInd w:val="0"/>
        <w:spacing w:after="0" w:line="240" w:lineRule="auto"/>
        <w:ind w:left="2832" w:hanging="2832"/>
        <w:rPr>
          <w:rFonts w:cs="Arial"/>
          <w:sz w:val="20"/>
          <w:szCs w:val="20"/>
        </w:rPr>
      </w:pPr>
      <w:r w:rsidRPr="00022D42">
        <w:rPr>
          <w:rFonts w:cs="Arial"/>
          <w:sz w:val="20"/>
          <w:szCs w:val="20"/>
        </w:rPr>
        <w:t>l</w:t>
      </w:r>
      <w:r w:rsidR="00AC7A5D" w:rsidRPr="00022D42">
        <w:rPr>
          <w:rFonts w:cs="Arial"/>
          <w:sz w:val="20"/>
          <w:szCs w:val="20"/>
        </w:rPr>
        <w:t>ängerer und wiederholter Kontakt mit dem Produkt</w:t>
      </w:r>
      <w:r w:rsidRPr="00022D42">
        <w:rPr>
          <w:rFonts w:cs="Arial"/>
          <w:sz w:val="20"/>
          <w:szCs w:val="20"/>
        </w:rPr>
        <w:t xml:space="preserve"> </w:t>
      </w:r>
      <w:r w:rsidR="00AC7A5D" w:rsidRPr="00022D42">
        <w:rPr>
          <w:rFonts w:cs="Arial"/>
          <w:sz w:val="20"/>
          <w:szCs w:val="20"/>
        </w:rPr>
        <w:t xml:space="preserve">führt zum Fettverlust der </w:t>
      </w:r>
      <w:r w:rsidRPr="00022D42">
        <w:rPr>
          <w:rFonts w:cs="Arial"/>
          <w:sz w:val="20"/>
          <w:szCs w:val="20"/>
        </w:rPr>
        <w:t>Haut und kann nicht-allergische</w:t>
      </w:r>
    </w:p>
    <w:p w:rsidR="00AC7A5D" w:rsidRPr="00022D42" w:rsidRDefault="00AC7A5D" w:rsidP="00022D42">
      <w:pPr>
        <w:autoSpaceDE w:val="0"/>
        <w:autoSpaceDN w:val="0"/>
        <w:adjustRightInd w:val="0"/>
        <w:spacing w:after="0" w:line="240" w:lineRule="auto"/>
        <w:ind w:left="2832" w:hanging="2832"/>
        <w:rPr>
          <w:rFonts w:cs="Arial"/>
          <w:sz w:val="20"/>
          <w:szCs w:val="20"/>
        </w:rPr>
      </w:pPr>
      <w:r w:rsidRPr="00022D42">
        <w:rPr>
          <w:rFonts w:cs="Arial"/>
          <w:sz w:val="20"/>
          <w:szCs w:val="20"/>
        </w:rPr>
        <w:t>Kontakthautschäden (Kontaktdermatitis) und/oder Schadstoffresorption</w:t>
      </w:r>
      <w:r w:rsidR="005F0824" w:rsidRPr="00022D42">
        <w:rPr>
          <w:rFonts w:cs="Arial"/>
          <w:sz w:val="20"/>
          <w:szCs w:val="20"/>
        </w:rPr>
        <w:t xml:space="preserve"> </w:t>
      </w:r>
      <w:r w:rsidRPr="00022D42">
        <w:rPr>
          <w:rFonts w:cs="Arial"/>
          <w:sz w:val="20"/>
          <w:szCs w:val="20"/>
        </w:rPr>
        <w:t>verursa</w:t>
      </w:r>
      <w:r w:rsidR="005F0824" w:rsidRPr="00022D42">
        <w:rPr>
          <w:rFonts w:cs="Arial"/>
          <w:sz w:val="20"/>
          <w:szCs w:val="20"/>
        </w:rPr>
        <w:t>chen. Spritzer können</w:t>
      </w:r>
      <w:r w:rsidR="00022D42">
        <w:rPr>
          <w:rFonts w:cs="Arial"/>
          <w:sz w:val="20"/>
          <w:szCs w:val="20"/>
        </w:rPr>
        <w:t xml:space="preserve"> Reizungen </w:t>
      </w:r>
      <w:r w:rsidRPr="00022D42">
        <w:rPr>
          <w:rFonts w:cs="Arial"/>
          <w:sz w:val="20"/>
          <w:szCs w:val="20"/>
        </w:rPr>
        <w:t>am Auge und reversible Schäden verursachen.</w:t>
      </w:r>
    </w:p>
    <w:p w:rsidR="00AC7A5D" w:rsidRPr="00022D42" w:rsidRDefault="00AC7A5D" w:rsidP="00AC7A5D">
      <w:pPr>
        <w:autoSpaceDE w:val="0"/>
        <w:autoSpaceDN w:val="0"/>
        <w:adjustRightInd w:val="0"/>
        <w:spacing w:after="0" w:line="240" w:lineRule="auto"/>
        <w:rPr>
          <w:rFonts w:cs="Arial"/>
          <w:b/>
          <w:bCs/>
          <w:sz w:val="20"/>
          <w:szCs w:val="20"/>
        </w:rPr>
      </w:pPr>
      <w:r w:rsidRPr="00022D42">
        <w:rPr>
          <w:rFonts w:cs="Arial"/>
          <w:b/>
          <w:bCs/>
          <w:sz w:val="20"/>
          <w:szCs w:val="20"/>
        </w:rPr>
        <w:t>Zusammenfassende Bewertung der CMR-Eigenschaften:</w:t>
      </w:r>
    </w:p>
    <w:p w:rsidR="00AC7A5D" w:rsidRPr="00022D42" w:rsidRDefault="00AC7A5D" w:rsidP="00AC7A5D">
      <w:pPr>
        <w:autoSpaceDE w:val="0"/>
        <w:autoSpaceDN w:val="0"/>
        <w:adjustRightInd w:val="0"/>
        <w:spacing w:after="0" w:line="240" w:lineRule="auto"/>
        <w:rPr>
          <w:rFonts w:cs="Arial"/>
          <w:sz w:val="20"/>
          <w:szCs w:val="20"/>
        </w:rPr>
      </w:pPr>
      <w:r w:rsidRPr="00022D42">
        <w:rPr>
          <w:rFonts w:cs="Arial"/>
          <w:sz w:val="20"/>
          <w:szCs w:val="20"/>
        </w:rPr>
        <w:t>Die Inhaltsstoffe dieser Zubereitung erfüllen nicht die Kriterien für die CMR Kategorien 1 oder 2.</w:t>
      </w:r>
    </w:p>
    <w:p w:rsidR="00AC7A5D" w:rsidRPr="00022D42" w:rsidRDefault="00AC7A5D" w:rsidP="00AC7A5D">
      <w:pPr>
        <w:autoSpaceDE w:val="0"/>
        <w:autoSpaceDN w:val="0"/>
        <w:adjustRightInd w:val="0"/>
        <w:spacing w:after="0" w:line="240" w:lineRule="auto"/>
        <w:rPr>
          <w:rFonts w:cs="Arial"/>
          <w:sz w:val="20"/>
          <w:szCs w:val="20"/>
        </w:rPr>
      </w:pPr>
      <w:r w:rsidRPr="00022D42">
        <w:rPr>
          <w:rFonts w:cs="Arial"/>
          <w:sz w:val="20"/>
          <w:szCs w:val="20"/>
        </w:rPr>
        <w:t>Es sind keine Angaben über die Zubereitung selbst vorhanden. Die Zubereitung wurde beurteilt nach der konventionellen</w:t>
      </w:r>
      <w:r w:rsidR="005F0824" w:rsidRPr="00022D42">
        <w:rPr>
          <w:rFonts w:cs="Arial"/>
          <w:sz w:val="20"/>
          <w:szCs w:val="20"/>
        </w:rPr>
        <w:t xml:space="preserve"> </w:t>
      </w:r>
      <w:r w:rsidRPr="00022D42">
        <w:rPr>
          <w:rFonts w:cs="Arial"/>
          <w:sz w:val="20"/>
          <w:szCs w:val="20"/>
        </w:rPr>
        <w:t>Methode der Zubereitungs-Richtlinie 1999/45/EG und nicht klassifiziert.</w:t>
      </w:r>
    </w:p>
    <w:p w:rsidR="005F0824" w:rsidRDefault="005F0824" w:rsidP="00AC7A5D">
      <w:pPr>
        <w:autoSpaceDE w:val="0"/>
        <w:autoSpaceDN w:val="0"/>
        <w:adjustRightInd w:val="0"/>
        <w:spacing w:after="0" w:line="240" w:lineRule="auto"/>
        <w:rPr>
          <w:rFonts w:ascii="Arial" w:hAnsi="Arial" w:cs="Arial"/>
          <w:b/>
          <w:bCs/>
          <w:sz w:val="24"/>
          <w:szCs w:val="24"/>
          <w:highlight w:val="lightGray"/>
        </w:rPr>
      </w:pPr>
    </w:p>
    <w:p w:rsidR="00AC7A5D" w:rsidRPr="005F0824" w:rsidRDefault="00AC7A5D" w:rsidP="00AC7A5D">
      <w:pPr>
        <w:autoSpaceDE w:val="0"/>
        <w:autoSpaceDN w:val="0"/>
        <w:adjustRightInd w:val="0"/>
        <w:spacing w:after="0" w:line="240" w:lineRule="auto"/>
        <w:rPr>
          <w:rFonts w:ascii="Arial" w:hAnsi="Arial" w:cs="Arial"/>
          <w:b/>
          <w:bCs/>
          <w:sz w:val="24"/>
          <w:szCs w:val="24"/>
        </w:rPr>
      </w:pPr>
      <w:r w:rsidRPr="005F0824">
        <w:rPr>
          <w:rFonts w:ascii="Arial" w:hAnsi="Arial" w:cs="Arial"/>
          <w:b/>
          <w:bCs/>
          <w:sz w:val="24"/>
          <w:szCs w:val="24"/>
          <w:highlight w:val="lightGray"/>
        </w:rPr>
        <w:t>ABSCHNITT 12: Umweltbezogene Angaben</w:t>
      </w:r>
    </w:p>
    <w:p w:rsidR="00AC7A5D" w:rsidRPr="0034495E" w:rsidRDefault="00AC7A5D" w:rsidP="00AC7A5D">
      <w:pPr>
        <w:autoSpaceDE w:val="0"/>
        <w:autoSpaceDN w:val="0"/>
        <w:adjustRightInd w:val="0"/>
        <w:spacing w:after="0" w:line="240" w:lineRule="auto"/>
        <w:rPr>
          <w:rFonts w:cs="Arial"/>
          <w:b/>
          <w:bCs/>
        </w:rPr>
      </w:pPr>
      <w:r w:rsidRPr="0034495E">
        <w:rPr>
          <w:rFonts w:cs="Arial"/>
          <w:b/>
          <w:bCs/>
        </w:rPr>
        <w:t>Gesamtbeurteilung:</w:t>
      </w:r>
    </w:p>
    <w:p w:rsidR="00AC7A5D" w:rsidRPr="0034495E" w:rsidRDefault="00AC7A5D" w:rsidP="00AC7A5D">
      <w:pPr>
        <w:autoSpaceDE w:val="0"/>
        <w:autoSpaceDN w:val="0"/>
        <w:adjustRightInd w:val="0"/>
        <w:spacing w:after="0" w:line="240" w:lineRule="auto"/>
        <w:rPr>
          <w:rFonts w:cs="Arial"/>
        </w:rPr>
      </w:pPr>
      <w:r w:rsidRPr="0034495E">
        <w:rPr>
          <w:rFonts w:cs="Arial"/>
        </w:rPr>
        <w:t>Es sind keine Angaben über die Zubereitung selbst vorhanden.</w:t>
      </w:r>
    </w:p>
    <w:p w:rsidR="00AC7A5D" w:rsidRPr="0034495E" w:rsidRDefault="00AC7A5D" w:rsidP="00AC7A5D">
      <w:pPr>
        <w:autoSpaceDE w:val="0"/>
        <w:autoSpaceDN w:val="0"/>
        <w:adjustRightInd w:val="0"/>
        <w:spacing w:after="0" w:line="240" w:lineRule="auto"/>
        <w:rPr>
          <w:rFonts w:cs="Arial"/>
        </w:rPr>
      </w:pPr>
      <w:r w:rsidRPr="0034495E">
        <w:rPr>
          <w:rFonts w:cs="Arial"/>
        </w:rPr>
        <w:t>Nicht in die Kanalisation oder Gewässer gelangen lassen.</w:t>
      </w:r>
    </w:p>
    <w:p w:rsidR="00AC7A5D" w:rsidRPr="0034495E" w:rsidRDefault="00AC7A5D" w:rsidP="00AC7A5D">
      <w:pPr>
        <w:autoSpaceDE w:val="0"/>
        <w:autoSpaceDN w:val="0"/>
        <w:adjustRightInd w:val="0"/>
        <w:spacing w:after="0" w:line="240" w:lineRule="auto"/>
        <w:rPr>
          <w:rFonts w:cs="Arial"/>
        </w:rPr>
      </w:pPr>
      <w:r w:rsidRPr="0034495E">
        <w:rPr>
          <w:rFonts w:cs="Arial"/>
        </w:rPr>
        <w:t xml:space="preserve">12.1. </w:t>
      </w:r>
      <w:r w:rsidRPr="0034495E">
        <w:rPr>
          <w:rFonts w:cs="Arial"/>
          <w:b/>
          <w:bCs/>
        </w:rPr>
        <w:t>Toxizität</w:t>
      </w:r>
      <w:r w:rsidR="005F0824" w:rsidRPr="0034495E">
        <w:rPr>
          <w:rFonts w:cs="Arial"/>
          <w:b/>
          <w:bCs/>
        </w:rPr>
        <w:tab/>
      </w:r>
      <w:r w:rsidR="005F0824" w:rsidRPr="0034495E">
        <w:rPr>
          <w:rFonts w:cs="Arial"/>
          <w:b/>
          <w:bCs/>
        </w:rPr>
        <w:tab/>
      </w:r>
      <w:r w:rsidR="005F0824" w:rsidRPr="0034495E">
        <w:rPr>
          <w:rFonts w:cs="Arial"/>
          <w:b/>
          <w:bCs/>
        </w:rPr>
        <w:tab/>
      </w:r>
      <w:r w:rsidR="005F0824" w:rsidRPr="0034495E">
        <w:rPr>
          <w:rFonts w:cs="Arial"/>
          <w:b/>
          <w:bCs/>
        </w:rPr>
        <w:tab/>
      </w:r>
      <w:r w:rsidRPr="0034495E">
        <w:rPr>
          <w:rFonts w:cs="Arial"/>
        </w:rPr>
        <w:t>Es liegen keine Informationen vor.</w:t>
      </w:r>
    </w:p>
    <w:p w:rsidR="00AC7A5D" w:rsidRPr="0034495E" w:rsidRDefault="00AC7A5D" w:rsidP="00AC7A5D">
      <w:pPr>
        <w:autoSpaceDE w:val="0"/>
        <w:autoSpaceDN w:val="0"/>
        <w:adjustRightInd w:val="0"/>
        <w:spacing w:after="0" w:line="240" w:lineRule="auto"/>
        <w:rPr>
          <w:rFonts w:cs="Arial"/>
        </w:rPr>
      </w:pPr>
      <w:r w:rsidRPr="0034495E">
        <w:rPr>
          <w:rFonts w:cs="Arial"/>
          <w:b/>
          <w:bCs/>
        </w:rPr>
        <w:t>Langzeit Ökotoxizität</w:t>
      </w:r>
      <w:r w:rsidR="005F0824" w:rsidRPr="0034495E">
        <w:rPr>
          <w:rFonts w:cs="Arial"/>
          <w:b/>
          <w:bCs/>
        </w:rPr>
        <w:tab/>
      </w:r>
      <w:r w:rsidR="005F0824" w:rsidRPr="0034495E">
        <w:rPr>
          <w:rFonts w:cs="Arial"/>
          <w:b/>
          <w:bCs/>
        </w:rPr>
        <w:tab/>
      </w:r>
      <w:r w:rsidR="005F0824" w:rsidRPr="0034495E">
        <w:rPr>
          <w:rFonts w:cs="Arial"/>
          <w:b/>
          <w:bCs/>
        </w:rPr>
        <w:tab/>
      </w:r>
      <w:r w:rsidRPr="0034495E">
        <w:rPr>
          <w:rFonts w:cs="Arial"/>
        </w:rPr>
        <w:t>Toxikologische Daten liegen keine vor.</w:t>
      </w:r>
    </w:p>
    <w:p w:rsidR="005F0824" w:rsidRPr="0034495E" w:rsidRDefault="005F0824" w:rsidP="00AC7A5D">
      <w:pPr>
        <w:autoSpaceDE w:val="0"/>
        <w:autoSpaceDN w:val="0"/>
        <w:adjustRightInd w:val="0"/>
        <w:spacing w:after="0" w:line="240" w:lineRule="auto"/>
        <w:rPr>
          <w:rFonts w:cs="Arial"/>
        </w:rPr>
      </w:pPr>
    </w:p>
    <w:p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12.2. </w:t>
      </w:r>
      <w:r w:rsidR="005F0824" w:rsidRPr="0034495E">
        <w:rPr>
          <w:rFonts w:cs="Arial"/>
          <w:b/>
          <w:bCs/>
        </w:rPr>
        <w:t>Persistenz und Abbaubarkeit</w:t>
      </w:r>
      <w:r w:rsidR="005F0824" w:rsidRPr="0034495E">
        <w:rPr>
          <w:rFonts w:cs="Arial"/>
          <w:b/>
          <w:bCs/>
        </w:rPr>
        <w:tab/>
      </w:r>
      <w:r w:rsidRPr="0034495E">
        <w:rPr>
          <w:rFonts w:cs="Arial"/>
        </w:rPr>
        <w:t>Toxikologische Daten liegen keine vor.</w:t>
      </w:r>
    </w:p>
    <w:p w:rsidR="005F0824" w:rsidRPr="0034495E" w:rsidRDefault="005F0824" w:rsidP="00AC7A5D">
      <w:pPr>
        <w:autoSpaceDE w:val="0"/>
        <w:autoSpaceDN w:val="0"/>
        <w:adjustRightInd w:val="0"/>
        <w:spacing w:after="0" w:line="240" w:lineRule="auto"/>
        <w:rPr>
          <w:rFonts w:cs="Arial"/>
        </w:rPr>
      </w:pPr>
    </w:p>
    <w:p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12.3. </w:t>
      </w:r>
      <w:r w:rsidR="0034495E">
        <w:rPr>
          <w:rFonts w:cs="Arial"/>
          <w:b/>
          <w:bCs/>
        </w:rPr>
        <w:t>Bioakkumulationspotenzial</w:t>
      </w:r>
      <w:r w:rsidR="0034495E">
        <w:rPr>
          <w:rFonts w:cs="Arial"/>
          <w:b/>
          <w:bCs/>
        </w:rPr>
        <w:tab/>
      </w:r>
      <w:r w:rsidRPr="0034495E">
        <w:rPr>
          <w:rFonts w:cs="Arial"/>
        </w:rPr>
        <w:t>Toxikologische Daten liegen keine vor.</w:t>
      </w:r>
    </w:p>
    <w:p w:rsidR="00AC7A5D" w:rsidRPr="0034495E" w:rsidRDefault="005F0824" w:rsidP="00AC7A5D">
      <w:pPr>
        <w:autoSpaceDE w:val="0"/>
        <w:autoSpaceDN w:val="0"/>
        <w:adjustRightInd w:val="0"/>
        <w:spacing w:after="0" w:line="240" w:lineRule="auto"/>
        <w:rPr>
          <w:rFonts w:cs="Arial"/>
          <w:b/>
          <w:bCs/>
        </w:rPr>
      </w:pPr>
      <w:r w:rsidRPr="0034495E">
        <w:rPr>
          <w:rFonts w:cs="Arial"/>
          <w:b/>
          <w:bCs/>
        </w:rPr>
        <w:t>Biokonzentrationsfaktor (BCF):</w:t>
      </w:r>
      <w:r w:rsidRPr="0034495E">
        <w:rPr>
          <w:rFonts w:cs="Arial"/>
          <w:b/>
          <w:bCs/>
        </w:rPr>
        <w:tab/>
      </w:r>
      <w:r w:rsidRPr="0034495E">
        <w:rPr>
          <w:rFonts w:cs="Arial"/>
          <w:b/>
          <w:bCs/>
        </w:rPr>
        <w:tab/>
      </w:r>
      <w:r w:rsidR="00AC7A5D" w:rsidRPr="0034495E">
        <w:rPr>
          <w:rFonts w:cs="Arial"/>
        </w:rPr>
        <w:t>Toxikologische Daten liegen keine vor.</w:t>
      </w:r>
    </w:p>
    <w:p w:rsidR="005F0824" w:rsidRPr="0034495E" w:rsidRDefault="005F0824" w:rsidP="00AC7A5D">
      <w:pPr>
        <w:autoSpaceDE w:val="0"/>
        <w:autoSpaceDN w:val="0"/>
        <w:adjustRightInd w:val="0"/>
        <w:spacing w:after="0" w:line="240" w:lineRule="auto"/>
        <w:rPr>
          <w:rFonts w:cs="Arial"/>
        </w:rPr>
      </w:pPr>
    </w:p>
    <w:p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12.4. </w:t>
      </w:r>
      <w:r w:rsidR="0034495E">
        <w:rPr>
          <w:rFonts w:cs="Arial"/>
          <w:b/>
          <w:bCs/>
        </w:rPr>
        <w:t>Mobilität im Boden</w:t>
      </w:r>
      <w:r w:rsidR="0034495E">
        <w:rPr>
          <w:rFonts w:cs="Arial"/>
          <w:b/>
          <w:bCs/>
        </w:rPr>
        <w:tab/>
      </w:r>
      <w:r w:rsidR="0034495E">
        <w:rPr>
          <w:rFonts w:cs="Arial"/>
          <w:b/>
          <w:bCs/>
        </w:rPr>
        <w:tab/>
      </w:r>
      <w:r w:rsidRPr="0034495E">
        <w:rPr>
          <w:rFonts w:cs="Arial"/>
        </w:rPr>
        <w:t>Toxikologische Daten liegen keine vor.</w:t>
      </w:r>
    </w:p>
    <w:p w:rsidR="005F0824" w:rsidRPr="0034495E" w:rsidRDefault="005F0824" w:rsidP="00AC7A5D">
      <w:pPr>
        <w:autoSpaceDE w:val="0"/>
        <w:autoSpaceDN w:val="0"/>
        <w:adjustRightInd w:val="0"/>
        <w:spacing w:after="0" w:line="240" w:lineRule="auto"/>
        <w:rPr>
          <w:rFonts w:cs="Arial"/>
        </w:rPr>
      </w:pPr>
    </w:p>
    <w:p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12.5. </w:t>
      </w:r>
      <w:r w:rsidRPr="0034495E">
        <w:rPr>
          <w:rFonts w:cs="Arial"/>
          <w:b/>
          <w:bCs/>
        </w:rPr>
        <w:t>Ergebnisse der PBT- und vPvB-Beurteilung</w:t>
      </w:r>
    </w:p>
    <w:p w:rsidR="00AC7A5D" w:rsidRPr="0034495E" w:rsidRDefault="00AC7A5D" w:rsidP="00AC7A5D">
      <w:pPr>
        <w:autoSpaceDE w:val="0"/>
        <w:autoSpaceDN w:val="0"/>
        <w:adjustRightInd w:val="0"/>
        <w:spacing w:after="0" w:line="240" w:lineRule="auto"/>
        <w:rPr>
          <w:rFonts w:cs="Arial"/>
        </w:rPr>
      </w:pPr>
      <w:r w:rsidRPr="0034495E">
        <w:rPr>
          <w:rFonts w:cs="Arial"/>
        </w:rPr>
        <w:t>Die Inhaltsstoffe in dieser Zubereitung erfüllen nicht die Kriterien für eine Einstufung als PBT oder vPvB.</w:t>
      </w:r>
    </w:p>
    <w:p w:rsidR="005F0824" w:rsidRPr="0034495E" w:rsidRDefault="005F0824" w:rsidP="00AC7A5D">
      <w:pPr>
        <w:autoSpaceDE w:val="0"/>
        <w:autoSpaceDN w:val="0"/>
        <w:adjustRightInd w:val="0"/>
        <w:spacing w:after="0" w:line="240" w:lineRule="auto"/>
        <w:rPr>
          <w:rFonts w:cs="Arial"/>
        </w:rPr>
      </w:pPr>
    </w:p>
    <w:p w:rsidR="00B45567" w:rsidRPr="0034495E" w:rsidRDefault="00AC7A5D" w:rsidP="00AC7A5D">
      <w:pPr>
        <w:autoSpaceDE w:val="0"/>
        <w:autoSpaceDN w:val="0"/>
        <w:adjustRightInd w:val="0"/>
        <w:spacing w:after="0" w:line="240" w:lineRule="auto"/>
        <w:rPr>
          <w:rFonts w:cs="Arial"/>
          <w:b/>
          <w:bCs/>
        </w:rPr>
      </w:pPr>
      <w:r w:rsidRPr="0034495E">
        <w:rPr>
          <w:rFonts w:cs="Arial"/>
        </w:rPr>
        <w:t xml:space="preserve">12.6. </w:t>
      </w:r>
      <w:r w:rsidR="00B45567" w:rsidRPr="0034495E">
        <w:rPr>
          <w:rFonts w:cs="Arial"/>
          <w:b/>
          <w:bCs/>
        </w:rPr>
        <w:t>Andere ökologische Hinweise</w:t>
      </w:r>
    </w:p>
    <w:p w:rsidR="00B45567" w:rsidRPr="0034495E" w:rsidRDefault="00B45567" w:rsidP="00AC7A5D">
      <w:pPr>
        <w:autoSpaceDE w:val="0"/>
        <w:autoSpaceDN w:val="0"/>
        <w:adjustRightInd w:val="0"/>
        <w:spacing w:after="0" w:line="240" w:lineRule="auto"/>
        <w:rPr>
          <w:rFonts w:cs="Arial"/>
          <w:b/>
          <w:bCs/>
        </w:rPr>
      </w:pPr>
      <w:r w:rsidRPr="0034495E">
        <w:rPr>
          <w:rFonts w:cs="Arial"/>
          <w:b/>
          <w:bCs/>
        </w:rPr>
        <w:t>Allgemeine Hinweise:</w:t>
      </w:r>
    </w:p>
    <w:p w:rsidR="00B45567" w:rsidRPr="0034495E" w:rsidRDefault="00B45567" w:rsidP="00AC7A5D">
      <w:pPr>
        <w:autoSpaceDE w:val="0"/>
        <w:autoSpaceDN w:val="0"/>
        <w:adjustRightInd w:val="0"/>
        <w:spacing w:after="0" w:line="240" w:lineRule="auto"/>
        <w:rPr>
          <w:rFonts w:cs="Arial"/>
          <w:b/>
          <w:bCs/>
        </w:rPr>
      </w:pPr>
      <w:r w:rsidRPr="0034495E">
        <w:rPr>
          <w:rFonts w:cs="Arial"/>
          <w:b/>
          <w:bCs/>
        </w:rPr>
        <w:t>Wassergefährdungsklasse 2 (Selbsteinstufung): wassergefährdend</w:t>
      </w:r>
    </w:p>
    <w:p w:rsidR="00762E46" w:rsidRPr="0034495E" w:rsidRDefault="00762E46" w:rsidP="00AC7A5D">
      <w:pPr>
        <w:autoSpaceDE w:val="0"/>
        <w:autoSpaceDN w:val="0"/>
        <w:adjustRightInd w:val="0"/>
        <w:spacing w:after="0" w:line="240" w:lineRule="auto"/>
        <w:rPr>
          <w:rFonts w:cs="Arial"/>
          <w:b/>
          <w:bCs/>
        </w:rPr>
      </w:pPr>
      <w:r w:rsidRPr="0034495E">
        <w:rPr>
          <w:rFonts w:cs="Arial"/>
          <w:b/>
          <w:bCs/>
        </w:rPr>
        <w:t>Nicht in Grundwasser, in Gewässer oder in die Kanalisation gelangen lassen.</w:t>
      </w:r>
    </w:p>
    <w:p w:rsidR="00762E46" w:rsidRPr="0034495E" w:rsidRDefault="00762E46" w:rsidP="00AC7A5D">
      <w:pPr>
        <w:autoSpaceDE w:val="0"/>
        <w:autoSpaceDN w:val="0"/>
        <w:adjustRightInd w:val="0"/>
        <w:spacing w:after="0" w:line="240" w:lineRule="auto"/>
        <w:rPr>
          <w:rFonts w:cs="Arial"/>
          <w:b/>
          <w:bCs/>
        </w:rPr>
      </w:pPr>
      <w:r w:rsidRPr="0034495E">
        <w:rPr>
          <w:rFonts w:cs="Arial"/>
          <w:b/>
          <w:bCs/>
        </w:rPr>
        <w:t>Trinkwassergefährdung bereits beim Auslaufen geringer Mengen in den Untergrund.</w:t>
      </w:r>
    </w:p>
    <w:p w:rsidR="00762E46" w:rsidRPr="0034495E" w:rsidRDefault="00762E46" w:rsidP="00AC7A5D">
      <w:pPr>
        <w:autoSpaceDE w:val="0"/>
        <w:autoSpaceDN w:val="0"/>
        <w:adjustRightInd w:val="0"/>
        <w:spacing w:after="0" w:line="240" w:lineRule="auto"/>
        <w:rPr>
          <w:rFonts w:cs="Arial"/>
          <w:b/>
          <w:bCs/>
        </w:rPr>
      </w:pPr>
      <w:r w:rsidRPr="0034495E">
        <w:rPr>
          <w:rFonts w:cs="Arial"/>
          <w:b/>
          <w:bCs/>
        </w:rPr>
        <w:t>Es sind keine Angaben über das Produkt verfügbar.</w:t>
      </w:r>
    </w:p>
    <w:p w:rsidR="00B45567" w:rsidRPr="0034495E" w:rsidRDefault="00762E46" w:rsidP="00AC7A5D">
      <w:pPr>
        <w:autoSpaceDE w:val="0"/>
        <w:autoSpaceDN w:val="0"/>
        <w:adjustRightInd w:val="0"/>
        <w:spacing w:after="0" w:line="240" w:lineRule="auto"/>
        <w:rPr>
          <w:rFonts w:cs="Arial"/>
          <w:b/>
          <w:bCs/>
        </w:rPr>
      </w:pPr>
      <w:r w:rsidRPr="0034495E">
        <w:rPr>
          <w:rFonts w:cs="Arial"/>
          <w:b/>
          <w:bCs/>
        </w:rPr>
        <w:t>Produkt nicht in Gewässer oder Boden gelangen lassen.</w:t>
      </w:r>
    </w:p>
    <w:p w:rsidR="00B45567" w:rsidRPr="0034495E" w:rsidRDefault="00B45567" w:rsidP="00AC7A5D">
      <w:pPr>
        <w:autoSpaceDE w:val="0"/>
        <w:autoSpaceDN w:val="0"/>
        <w:adjustRightInd w:val="0"/>
        <w:spacing w:after="0" w:line="240" w:lineRule="auto"/>
        <w:rPr>
          <w:rFonts w:cs="Arial"/>
          <w:b/>
          <w:bCs/>
        </w:rPr>
      </w:pPr>
    </w:p>
    <w:p w:rsidR="00B45567" w:rsidRDefault="00B45567" w:rsidP="00AC7A5D">
      <w:pPr>
        <w:autoSpaceDE w:val="0"/>
        <w:autoSpaceDN w:val="0"/>
        <w:adjustRightInd w:val="0"/>
        <w:spacing w:after="0" w:line="240" w:lineRule="auto"/>
        <w:rPr>
          <w:rFonts w:ascii="Arial" w:hAnsi="Arial" w:cs="Arial"/>
          <w:b/>
          <w:bCs/>
          <w:sz w:val="18"/>
          <w:szCs w:val="18"/>
        </w:rPr>
      </w:pPr>
    </w:p>
    <w:p w:rsidR="00AC7A5D" w:rsidRPr="005F0824" w:rsidRDefault="00AC7A5D" w:rsidP="00AC7A5D">
      <w:pPr>
        <w:autoSpaceDE w:val="0"/>
        <w:autoSpaceDN w:val="0"/>
        <w:adjustRightInd w:val="0"/>
        <w:spacing w:after="0" w:line="240" w:lineRule="auto"/>
        <w:rPr>
          <w:rFonts w:ascii="Arial" w:hAnsi="Arial" w:cs="Arial"/>
          <w:b/>
          <w:bCs/>
          <w:sz w:val="24"/>
          <w:szCs w:val="24"/>
        </w:rPr>
      </w:pPr>
      <w:r w:rsidRPr="005F0824">
        <w:rPr>
          <w:rFonts w:ascii="Arial" w:hAnsi="Arial" w:cs="Arial"/>
          <w:b/>
          <w:bCs/>
          <w:sz w:val="24"/>
          <w:szCs w:val="24"/>
          <w:highlight w:val="lightGray"/>
        </w:rPr>
        <w:t>ABSCHNITT 13: Hinweise zur Entsorgung</w:t>
      </w:r>
    </w:p>
    <w:p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13.1. </w:t>
      </w:r>
      <w:r w:rsidRPr="0034495E">
        <w:rPr>
          <w:rFonts w:cs="Arial"/>
          <w:b/>
          <w:bCs/>
        </w:rPr>
        <w:t>Verfahren der Abfallbehandlung</w:t>
      </w:r>
    </w:p>
    <w:p w:rsidR="005F0824" w:rsidRPr="0034495E" w:rsidRDefault="005F0824" w:rsidP="00AC7A5D">
      <w:pPr>
        <w:autoSpaceDE w:val="0"/>
        <w:autoSpaceDN w:val="0"/>
        <w:adjustRightInd w:val="0"/>
        <w:spacing w:after="0" w:line="240" w:lineRule="auto"/>
        <w:rPr>
          <w:rFonts w:cs="Arial"/>
          <w:b/>
          <w:bCs/>
        </w:rPr>
      </w:pPr>
    </w:p>
    <w:p w:rsidR="00AC7A5D" w:rsidRPr="0034495E" w:rsidRDefault="00AC7A5D" w:rsidP="00AC7A5D">
      <w:pPr>
        <w:autoSpaceDE w:val="0"/>
        <w:autoSpaceDN w:val="0"/>
        <w:adjustRightInd w:val="0"/>
        <w:spacing w:after="0" w:line="240" w:lineRule="auto"/>
        <w:rPr>
          <w:rFonts w:cs="Arial"/>
          <w:b/>
          <w:bCs/>
        </w:rPr>
      </w:pPr>
      <w:r w:rsidRPr="0034495E">
        <w:rPr>
          <w:rFonts w:cs="Arial"/>
          <w:b/>
          <w:bCs/>
        </w:rPr>
        <w:t>Sachgerechte Entsorgung / Produkt</w:t>
      </w:r>
    </w:p>
    <w:p w:rsidR="00AC7A5D" w:rsidRPr="0034495E" w:rsidRDefault="00AC7A5D" w:rsidP="00AC7A5D">
      <w:pPr>
        <w:autoSpaceDE w:val="0"/>
        <w:autoSpaceDN w:val="0"/>
        <w:adjustRightInd w:val="0"/>
        <w:spacing w:after="0" w:line="240" w:lineRule="auto"/>
        <w:rPr>
          <w:rFonts w:cs="Arial"/>
          <w:b/>
          <w:bCs/>
        </w:rPr>
      </w:pPr>
      <w:r w:rsidRPr="0034495E">
        <w:rPr>
          <w:rFonts w:cs="Arial"/>
          <w:b/>
          <w:bCs/>
        </w:rPr>
        <w:t>Empfehlung:</w:t>
      </w:r>
    </w:p>
    <w:p w:rsidR="00762E46" w:rsidRPr="0034495E" w:rsidRDefault="00762E46" w:rsidP="00AC7A5D">
      <w:pPr>
        <w:autoSpaceDE w:val="0"/>
        <w:autoSpaceDN w:val="0"/>
        <w:adjustRightInd w:val="0"/>
        <w:spacing w:after="0" w:line="240" w:lineRule="auto"/>
        <w:rPr>
          <w:rFonts w:cs="Arial"/>
          <w:b/>
          <w:bCs/>
        </w:rPr>
      </w:pPr>
      <w:r w:rsidRPr="0034495E">
        <w:rPr>
          <w:rFonts w:cs="Arial"/>
          <w:b/>
          <w:bCs/>
        </w:rPr>
        <w:t>Darf nicht zusammen mit Hausmüllentsorgt werden.</w:t>
      </w:r>
    </w:p>
    <w:p w:rsidR="00AC7A5D" w:rsidRPr="0034495E" w:rsidRDefault="00AC7A5D" w:rsidP="00AC7A5D">
      <w:pPr>
        <w:autoSpaceDE w:val="0"/>
        <w:autoSpaceDN w:val="0"/>
        <w:adjustRightInd w:val="0"/>
        <w:spacing w:after="0" w:line="240" w:lineRule="auto"/>
        <w:rPr>
          <w:rFonts w:cs="Arial"/>
        </w:rPr>
      </w:pPr>
      <w:r w:rsidRPr="0034495E">
        <w:rPr>
          <w:rFonts w:cs="Arial"/>
        </w:rPr>
        <w:t>Nicht in die Kanalisation oder Gewässer gelangen lassen. Abfälle und Behälter müssen in gesicherter Weise beseitigt werden.</w:t>
      </w:r>
    </w:p>
    <w:p w:rsidR="00762E46" w:rsidRPr="0034495E" w:rsidRDefault="00762E46" w:rsidP="00AC7A5D">
      <w:pPr>
        <w:autoSpaceDE w:val="0"/>
        <w:autoSpaceDN w:val="0"/>
        <w:adjustRightInd w:val="0"/>
        <w:spacing w:after="0" w:line="240" w:lineRule="auto"/>
        <w:rPr>
          <w:rFonts w:cs="Arial"/>
        </w:rPr>
      </w:pPr>
      <w:r w:rsidRPr="0034495E">
        <w:rPr>
          <w:rFonts w:cs="Arial"/>
        </w:rPr>
        <w:t>Unter Beachtung der behördlichen Vorschrifteneiner geeigneten Verbrennungsanlage oder Deponie bzw. Recycling zuführen.</w:t>
      </w:r>
    </w:p>
    <w:tbl>
      <w:tblPr>
        <w:tblStyle w:val="TableGrid"/>
        <w:tblW w:w="8486" w:type="dxa"/>
        <w:tblInd w:w="2" w:type="dxa"/>
        <w:tblCellMar>
          <w:left w:w="50" w:type="dxa"/>
          <w:right w:w="55" w:type="dxa"/>
        </w:tblCellMar>
        <w:tblLook w:val="04A0" w:firstRow="1" w:lastRow="0" w:firstColumn="1" w:lastColumn="0" w:noHBand="0" w:noVBand="1"/>
      </w:tblPr>
      <w:tblGrid>
        <w:gridCol w:w="1210"/>
        <w:gridCol w:w="7276"/>
      </w:tblGrid>
      <w:tr w:rsidR="00762E46" w:rsidTr="00762E46">
        <w:trPr>
          <w:trHeight w:val="283"/>
        </w:trPr>
        <w:tc>
          <w:tcPr>
            <w:tcW w:w="8486" w:type="dxa"/>
            <w:gridSpan w:val="2"/>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ind w:left="187"/>
            </w:pPr>
            <w:r>
              <w:t xml:space="preserve">· </w:t>
            </w:r>
            <w:r>
              <w:rPr>
                <w:rFonts w:ascii="Times New Roman" w:eastAsia="Times New Roman" w:hAnsi="Times New Roman" w:cs="Times New Roman"/>
                <w:b/>
              </w:rPr>
              <w:t>Europäischer Abfallkatalog</w:t>
            </w:r>
          </w:p>
        </w:tc>
      </w:tr>
      <w:tr w:rsidR="00762E46" w:rsidTr="00762E46">
        <w:trPr>
          <w:trHeight w:val="518"/>
        </w:trPr>
        <w:tc>
          <w:tcPr>
            <w:tcW w:w="1210"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jc w:val="right"/>
            </w:pPr>
            <w:r>
              <w:t>08 00 00</w:t>
            </w:r>
          </w:p>
        </w:tc>
        <w:tc>
          <w:tcPr>
            <w:tcW w:w="7277"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pPr>
            <w:r>
              <w:t>ABFÄLLE AUS HZVA VON BESCHICHTUNGEN (FARBEN, LACKE, EMAIL), KLEBSTOFFEN, DICHTMASSEN UND DRUCKFARBEN</w:t>
            </w:r>
          </w:p>
        </w:tc>
      </w:tr>
      <w:tr w:rsidR="00762E46" w:rsidTr="00762E46">
        <w:trPr>
          <w:trHeight w:val="288"/>
        </w:trPr>
        <w:tc>
          <w:tcPr>
            <w:tcW w:w="1210"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jc w:val="right"/>
            </w:pPr>
            <w:r>
              <w:t>08 01 00</w:t>
            </w:r>
          </w:p>
        </w:tc>
        <w:tc>
          <w:tcPr>
            <w:tcW w:w="7277"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pPr>
            <w:r>
              <w:t>Abfälle aus HZVA und Entfernung von Farben und Lacken</w:t>
            </w:r>
          </w:p>
        </w:tc>
      </w:tr>
      <w:tr w:rsidR="00762E46" w:rsidTr="00762E46">
        <w:trPr>
          <w:trHeight w:val="518"/>
        </w:trPr>
        <w:tc>
          <w:tcPr>
            <w:tcW w:w="1210"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jc w:val="right"/>
            </w:pPr>
            <w:r>
              <w:t>08 01 11*</w:t>
            </w:r>
          </w:p>
        </w:tc>
        <w:tc>
          <w:tcPr>
            <w:tcW w:w="7277"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pPr>
            <w:r>
              <w:t>Farb- und Lackabfälle, die organische Lösemittel oder andere gefährliche Stoffe enthalten</w:t>
            </w:r>
          </w:p>
        </w:tc>
      </w:tr>
    </w:tbl>
    <w:p w:rsidR="005F0824" w:rsidRDefault="005F0824" w:rsidP="00AC7A5D">
      <w:pPr>
        <w:autoSpaceDE w:val="0"/>
        <w:autoSpaceDN w:val="0"/>
        <w:adjustRightInd w:val="0"/>
        <w:spacing w:after="0" w:line="240" w:lineRule="auto"/>
        <w:rPr>
          <w:rFonts w:ascii="Arial" w:hAnsi="Arial" w:cs="Arial"/>
          <w:b/>
          <w:bCs/>
          <w:sz w:val="18"/>
          <w:szCs w:val="18"/>
        </w:rPr>
      </w:pPr>
    </w:p>
    <w:p w:rsidR="00762E46" w:rsidRPr="0034495E" w:rsidRDefault="00762E46" w:rsidP="00AC7A5D">
      <w:pPr>
        <w:autoSpaceDE w:val="0"/>
        <w:autoSpaceDN w:val="0"/>
        <w:adjustRightInd w:val="0"/>
        <w:spacing w:after="0" w:line="240" w:lineRule="auto"/>
        <w:rPr>
          <w:rFonts w:cs="Arial"/>
          <w:b/>
          <w:bCs/>
        </w:rPr>
      </w:pPr>
      <w:r w:rsidRPr="0034495E">
        <w:rPr>
          <w:rFonts w:cs="Arial"/>
          <w:b/>
          <w:bCs/>
        </w:rPr>
        <w:t>Ungereinigte Verpackung:</w:t>
      </w:r>
    </w:p>
    <w:p w:rsidR="00AC7A5D" w:rsidRPr="0034495E" w:rsidRDefault="00AC7A5D" w:rsidP="00AC7A5D">
      <w:pPr>
        <w:autoSpaceDE w:val="0"/>
        <w:autoSpaceDN w:val="0"/>
        <w:adjustRightInd w:val="0"/>
        <w:spacing w:after="0" w:line="240" w:lineRule="auto"/>
        <w:rPr>
          <w:rFonts w:cs="Arial"/>
          <w:b/>
          <w:bCs/>
        </w:rPr>
      </w:pPr>
      <w:r w:rsidRPr="0034495E">
        <w:rPr>
          <w:rFonts w:cs="Arial"/>
          <w:b/>
          <w:bCs/>
        </w:rPr>
        <w:t>Empfehlung:</w:t>
      </w:r>
    </w:p>
    <w:p w:rsidR="005F0824" w:rsidRPr="0034495E" w:rsidRDefault="00AC7A5D" w:rsidP="00AC7A5D">
      <w:pPr>
        <w:autoSpaceDE w:val="0"/>
        <w:autoSpaceDN w:val="0"/>
        <w:adjustRightInd w:val="0"/>
        <w:spacing w:after="0" w:line="240" w:lineRule="auto"/>
        <w:rPr>
          <w:rFonts w:cs="Arial"/>
        </w:rPr>
      </w:pPr>
      <w:r w:rsidRPr="0034495E">
        <w:rPr>
          <w:rFonts w:cs="Arial"/>
        </w:rPr>
        <w:t xml:space="preserve">Nicht kontaminierte und restentleerte Verpackungen können einer Wiederverwertung zugeführt werden. </w:t>
      </w:r>
    </w:p>
    <w:p w:rsidR="003972F7" w:rsidRPr="0034495E" w:rsidRDefault="00AC7A5D" w:rsidP="009456D7">
      <w:pPr>
        <w:autoSpaceDE w:val="0"/>
        <w:autoSpaceDN w:val="0"/>
        <w:adjustRightInd w:val="0"/>
        <w:spacing w:after="0" w:line="240" w:lineRule="auto"/>
        <w:rPr>
          <w:rFonts w:cs="Arial"/>
        </w:rPr>
      </w:pPr>
      <w:r w:rsidRPr="0034495E">
        <w:rPr>
          <w:rFonts w:cs="Arial"/>
        </w:rPr>
        <w:t>Nicht ordnungsgemäß</w:t>
      </w:r>
      <w:r w:rsidR="005F0824" w:rsidRPr="0034495E">
        <w:rPr>
          <w:rFonts w:cs="Arial"/>
        </w:rPr>
        <w:t xml:space="preserve"> </w:t>
      </w:r>
      <w:r w:rsidRPr="0034495E">
        <w:rPr>
          <w:rFonts w:cs="Arial"/>
        </w:rPr>
        <w:t>entleerte Gebinde sind Sonderabfall.</w:t>
      </w:r>
    </w:p>
    <w:p w:rsidR="00762E46" w:rsidRPr="0034495E" w:rsidRDefault="00762E46" w:rsidP="00AC7A5D">
      <w:pPr>
        <w:autoSpaceDE w:val="0"/>
        <w:autoSpaceDN w:val="0"/>
        <w:adjustRightInd w:val="0"/>
        <w:spacing w:after="0" w:line="240" w:lineRule="auto"/>
        <w:rPr>
          <w:rFonts w:cs="Arial"/>
          <w:b/>
          <w:bCs/>
          <w:highlight w:val="lightGray"/>
        </w:rPr>
      </w:pPr>
    </w:p>
    <w:p w:rsidR="00762E46" w:rsidRPr="0034495E" w:rsidRDefault="00762E46" w:rsidP="00AC7A5D">
      <w:pPr>
        <w:autoSpaceDE w:val="0"/>
        <w:autoSpaceDN w:val="0"/>
        <w:adjustRightInd w:val="0"/>
        <w:spacing w:after="0" w:line="240" w:lineRule="auto"/>
        <w:rPr>
          <w:rFonts w:cs="Arial"/>
          <w:b/>
          <w:bCs/>
          <w:highlight w:val="lightGray"/>
        </w:rPr>
      </w:pPr>
    </w:p>
    <w:p w:rsidR="00762E46" w:rsidRDefault="00AC7A5D" w:rsidP="00AC7A5D">
      <w:pPr>
        <w:autoSpaceDE w:val="0"/>
        <w:autoSpaceDN w:val="0"/>
        <w:adjustRightInd w:val="0"/>
        <w:spacing w:after="0" w:line="240" w:lineRule="auto"/>
        <w:rPr>
          <w:rFonts w:ascii="Arial" w:hAnsi="Arial" w:cs="Arial"/>
          <w:b/>
          <w:bCs/>
          <w:sz w:val="20"/>
          <w:szCs w:val="20"/>
        </w:rPr>
      </w:pPr>
      <w:r w:rsidRPr="005F0824">
        <w:rPr>
          <w:rFonts w:ascii="Arial" w:hAnsi="Arial" w:cs="Arial"/>
          <w:b/>
          <w:bCs/>
          <w:sz w:val="20"/>
          <w:szCs w:val="20"/>
          <w:highlight w:val="lightGray"/>
        </w:rPr>
        <w:t>ABSCHNITT 14: Angaben zum Transport</w:t>
      </w:r>
    </w:p>
    <w:p w:rsidR="004A2ADC" w:rsidRDefault="004A2ADC" w:rsidP="00AC7A5D">
      <w:pPr>
        <w:autoSpaceDE w:val="0"/>
        <w:autoSpaceDN w:val="0"/>
        <w:adjustRightInd w:val="0"/>
        <w:spacing w:after="0" w:line="240" w:lineRule="auto"/>
        <w:rPr>
          <w:rFonts w:ascii="Arial" w:hAnsi="Arial" w:cs="Arial"/>
          <w:b/>
          <w:bCs/>
          <w:sz w:val="20"/>
          <w:szCs w:val="20"/>
        </w:rPr>
      </w:pPr>
    </w:p>
    <w:tbl>
      <w:tblPr>
        <w:tblStyle w:val="TableGrid"/>
        <w:tblW w:w="8485" w:type="dxa"/>
        <w:tblInd w:w="137" w:type="dxa"/>
        <w:tblCellMar>
          <w:top w:w="58" w:type="dxa"/>
          <w:left w:w="238" w:type="dxa"/>
          <w:right w:w="115" w:type="dxa"/>
        </w:tblCellMar>
        <w:tblLook w:val="04A0" w:firstRow="1" w:lastRow="0" w:firstColumn="1" w:lastColumn="0" w:noHBand="0" w:noVBand="1"/>
      </w:tblPr>
      <w:tblGrid>
        <w:gridCol w:w="8485"/>
      </w:tblGrid>
      <w:tr w:rsidR="00762E46" w:rsidTr="00762E46">
        <w:trPr>
          <w:trHeight w:val="802"/>
        </w:trPr>
        <w:tc>
          <w:tcPr>
            <w:tcW w:w="8486"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pPr>
            <w:r>
              <w:t xml:space="preserve">· </w:t>
            </w:r>
            <w:r>
              <w:rPr>
                <w:rFonts w:ascii="Times New Roman" w:eastAsia="Times New Roman" w:hAnsi="Times New Roman" w:cs="Times New Roman"/>
                <w:b/>
              </w:rPr>
              <w:t>14.1 UN-Nummer</w:t>
            </w:r>
          </w:p>
          <w:p w:rsidR="00762E46" w:rsidRDefault="00762E46" w:rsidP="00762E46">
            <w:pPr>
              <w:tabs>
                <w:tab w:val="center" w:pos="4317"/>
              </w:tabs>
              <w:spacing w:line="259" w:lineRule="auto"/>
            </w:pPr>
            <w:r>
              <w:t xml:space="preserve">· </w:t>
            </w:r>
            <w:r>
              <w:rPr>
                <w:rFonts w:ascii="Times New Roman" w:eastAsia="Times New Roman" w:hAnsi="Times New Roman" w:cs="Times New Roman"/>
                <w:b/>
              </w:rPr>
              <w:t>ADR, ADN, IMDG</w:t>
            </w:r>
            <w:r>
              <w:rPr>
                <w:rFonts w:ascii="Times New Roman" w:eastAsia="Times New Roman" w:hAnsi="Times New Roman" w:cs="Times New Roman"/>
                <w:b/>
              </w:rPr>
              <w:tab/>
            </w:r>
            <w:r>
              <w:t>entfällt</w:t>
            </w:r>
          </w:p>
          <w:p w:rsidR="00762E46" w:rsidRDefault="00762E46" w:rsidP="00762E46">
            <w:pPr>
              <w:tabs>
                <w:tab w:val="center" w:pos="4368"/>
              </w:tabs>
              <w:spacing w:line="259" w:lineRule="auto"/>
            </w:pPr>
            <w:r>
              <w:t xml:space="preserve">· </w:t>
            </w:r>
            <w:r>
              <w:rPr>
                <w:rFonts w:ascii="Times New Roman" w:eastAsia="Times New Roman" w:hAnsi="Times New Roman" w:cs="Times New Roman"/>
                <w:b/>
              </w:rPr>
              <w:t>IATA</w:t>
            </w:r>
            <w:r>
              <w:rPr>
                <w:rFonts w:ascii="Times New Roman" w:eastAsia="Times New Roman" w:hAnsi="Times New Roman" w:cs="Times New Roman"/>
                <w:b/>
              </w:rPr>
              <w:tab/>
            </w:r>
            <w:r>
              <w:t>UN1263</w:t>
            </w:r>
          </w:p>
        </w:tc>
      </w:tr>
      <w:tr w:rsidR="00762E46" w:rsidTr="00762E46">
        <w:trPr>
          <w:trHeight w:val="802"/>
        </w:trPr>
        <w:tc>
          <w:tcPr>
            <w:tcW w:w="8486"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line="259" w:lineRule="auto"/>
            </w:pPr>
            <w:r>
              <w:t xml:space="preserve">· </w:t>
            </w:r>
            <w:r>
              <w:rPr>
                <w:rFonts w:ascii="Times New Roman" w:eastAsia="Times New Roman" w:hAnsi="Times New Roman" w:cs="Times New Roman"/>
                <w:b/>
              </w:rPr>
              <w:t>14.2 Ordnungsgemäße UN-Versandbezeichnung</w:t>
            </w:r>
          </w:p>
          <w:p w:rsidR="00762E46" w:rsidRDefault="00762E46" w:rsidP="00762E46">
            <w:pPr>
              <w:tabs>
                <w:tab w:val="center" w:pos="4317"/>
              </w:tabs>
              <w:spacing w:line="259" w:lineRule="auto"/>
            </w:pPr>
            <w:r>
              <w:t xml:space="preserve">· </w:t>
            </w:r>
            <w:r>
              <w:rPr>
                <w:rFonts w:ascii="Times New Roman" w:eastAsia="Times New Roman" w:hAnsi="Times New Roman" w:cs="Times New Roman"/>
                <w:b/>
              </w:rPr>
              <w:t>ADR, ADN, IMDG</w:t>
            </w:r>
            <w:r>
              <w:rPr>
                <w:rFonts w:ascii="Times New Roman" w:eastAsia="Times New Roman" w:hAnsi="Times New Roman" w:cs="Times New Roman"/>
                <w:b/>
              </w:rPr>
              <w:tab/>
            </w:r>
            <w:r>
              <w:t>entfällt</w:t>
            </w:r>
          </w:p>
          <w:p w:rsidR="00762E46" w:rsidRDefault="00762E46" w:rsidP="00762E46">
            <w:pPr>
              <w:tabs>
                <w:tab w:val="center" w:pos="4306"/>
              </w:tabs>
              <w:spacing w:line="259" w:lineRule="auto"/>
            </w:pPr>
            <w:r>
              <w:t xml:space="preserve">· </w:t>
            </w:r>
            <w:r>
              <w:rPr>
                <w:rFonts w:ascii="Times New Roman" w:eastAsia="Times New Roman" w:hAnsi="Times New Roman" w:cs="Times New Roman"/>
                <w:b/>
              </w:rPr>
              <w:t>IATA</w:t>
            </w:r>
            <w:r>
              <w:rPr>
                <w:rFonts w:ascii="Times New Roman" w:eastAsia="Times New Roman" w:hAnsi="Times New Roman" w:cs="Times New Roman"/>
                <w:b/>
              </w:rPr>
              <w:tab/>
            </w:r>
            <w:r>
              <w:t>PAINT</w:t>
            </w:r>
          </w:p>
        </w:tc>
      </w:tr>
      <w:tr w:rsidR="00762E46" w:rsidTr="00762E46">
        <w:trPr>
          <w:trHeight w:val="912"/>
        </w:trPr>
        <w:tc>
          <w:tcPr>
            <w:tcW w:w="8486" w:type="dxa"/>
            <w:tcBorders>
              <w:top w:val="single" w:sz="4" w:space="0" w:color="0000FF"/>
              <w:left w:val="single" w:sz="4" w:space="0" w:color="0000FF"/>
              <w:bottom w:val="single" w:sz="4" w:space="0" w:color="0000FF"/>
              <w:right w:val="single" w:sz="4" w:space="0" w:color="0000FF"/>
            </w:tcBorders>
          </w:tcPr>
          <w:p w:rsidR="00762E46" w:rsidRDefault="00762E46" w:rsidP="00762E46">
            <w:pPr>
              <w:spacing w:after="89" w:line="259" w:lineRule="auto"/>
            </w:pPr>
            <w:r>
              <w:t xml:space="preserve">· </w:t>
            </w:r>
            <w:r>
              <w:rPr>
                <w:rFonts w:ascii="Times New Roman" w:eastAsia="Times New Roman" w:hAnsi="Times New Roman" w:cs="Times New Roman"/>
                <w:b/>
              </w:rPr>
              <w:t>14.3 Transportgefahrenklassen</w:t>
            </w:r>
          </w:p>
          <w:p w:rsidR="00762E46" w:rsidRDefault="00762E46" w:rsidP="00762E46">
            <w:pPr>
              <w:spacing w:line="259" w:lineRule="auto"/>
            </w:pPr>
            <w:r>
              <w:t xml:space="preserve">· </w:t>
            </w:r>
            <w:r>
              <w:rPr>
                <w:rFonts w:ascii="Times New Roman" w:eastAsia="Times New Roman" w:hAnsi="Times New Roman" w:cs="Times New Roman"/>
                <w:b/>
              </w:rPr>
              <w:t>ADR, ADN, IMDG</w:t>
            </w:r>
          </w:p>
          <w:p w:rsidR="00762E46" w:rsidRDefault="00762E46" w:rsidP="00762E46">
            <w:pPr>
              <w:tabs>
                <w:tab w:val="center" w:pos="4317"/>
              </w:tabs>
              <w:spacing w:line="259" w:lineRule="auto"/>
            </w:pPr>
            <w:r>
              <w:t xml:space="preserve">· </w:t>
            </w:r>
            <w:r>
              <w:rPr>
                <w:rFonts w:ascii="Times New Roman" w:eastAsia="Times New Roman" w:hAnsi="Times New Roman" w:cs="Times New Roman"/>
                <w:b/>
              </w:rPr>
              <w:t>Klasse</w:t>
            </w:r>
            <w:r>
              <w:rPr>
                <w:rFonts w:ascii="Times New Roman" w:eastAsia="Times New Roman" w:hAnsi="Times New Roman" w:cs="Times New Roman"/>
                <w:b/>
              </w:rPr>
              <w:tab/>
            </w:r>
            <w:r>
              <w:t>entfällt</w:t>
            </w:r>
          </w:p>
        </w:tc>
      </w:tr>
    </w:tbl>
    <w:p w:rsidR="00AC7A5D" w:rsidRDefault="00AC7A5D" w:rsidP="00AC7A5D">
      <w:pPr>
        <w:autoSpaceDE w:val="0"/>
        <w:autoSpaceDN w:val="0"/>
        <w:adjustRightInd w:val="0"/>
        <w:spacing w:after="0" w:line="240" w:lineRule="auto"/>
        <w:rPr>
          <w:rFonts w:ascii="Arial" w:hAnsi="Arial" w:cs="Arial"/>
          <w:b/>
          <w:bCs/>
          <w:sz w:val="20"/>
          <w:szCs w:val="20"/>
        </w:rPr>
      </w:pPr>
    </w:p>
    <w:tbl>
      <w:tblPr>
        <w:tblStyle w:val="TableGrid"/>
        <w:tblW w:w="8486" w:type="dxa"/>
        <w:tblInd w:w="139" w:type="dxa"/>
        <w:tblCellMar>
          <w:top w:w="58" w:type="dxa"/>
          <w:left w:w="238" w:type="dxa"/>
          <w:right w:w="2496" w:type="dxa"/>
        </w:tblCellMar>
        <w:tblLook w:val="04A0" w:firstRow="1" w:lastRow="0" w:firstColumn="1" w:lastColumn="0" w:noHBand="0" w:noVBand="1"/>
      </w:tblPr>
      <w:tblGrid>
        <w:gridCol w:w="8486"/>
      </w:tblGrid>
      <w:tr w:rsidR="004A2ADC" w:rsidTr="00256DFE">
        <w:trPr>
          <w:trHeight w:val="1819"/>
        </w:trPr>
        <w:tc>
          <w:tcPr>
            <w:tcW w:w="8486" w:type="dxa"/>
            <w:tcBorders>
              <w:top w:val="single" w:sz="4" w:space="0" w:color="0000FF"/>
              <w:left w:val="single" w:sz="4" w:space="0" w:color="0000FF"/>
              <w:bottom w:val="single" w:sz="4" w:space="0" w:color="0000FF"/>
              <w:right w:val="single" w:sz="4" w:space="0" w:color="0000FF"/>
            </w:tcBorders>
          </w:tcPr>
          <w:p w:rsidR="004A2ADC" w:rsidRDefault="004A2ADC" w:rsidP="00256DFE">
            <w:pPr>
              <w:spacing w:line="259" w:lineRule="auto"/>
            </w:pPr>
            <w:r>
              <w:t xml:space="preserve">· </w:t>
            </w:r>
            <w:r>
              <w:rPr>
                <w:rFonts w:ascii="Times New Roman" w:eastAsia="Times New Roman" w:hAnsi="Times New Roman" w:cs="Times New Roman"/>
                <w:b/>
              </w:rPr>
              <w:t>IATA</w:t>
            </w:r>
          </w:p>
          <w:p w:rsidR="004A2ADC" w:rsidRDefault="004A2ADC" w:rsidP="00256DFE">
            <w:pPr>
              <w:spacing w:after="119" w:line="259" w:lineRule="auto"/>
              <w:ind w:left="106"/>
            </w:pPr>
            <w:r>
              <w:rPr>
                <w:noProof/>
              </w:rPr>
              <w:drawing>
                <wp:inline distT="0" distB="0" distL="0" distR="0" wp14:anchorId="687B9F38" wp14:editId="69981E1A">
                  <wp:extent cx="496824" cy="496824"/>
                  <wp:effectExtent l="0" t="0" r="0" b="0"/>
                  <wp:docPr id="1697" name="Picture 1697"/>
                  <wp:cNvGraphicFramePr/>
                  <a:graphic xmlns:a="http://schemas.openxmlformats.org/drawingml/2006/main">
                    <a:graphicData uri="http://schemas.openxmlformats.org/drawingml/2006/picture">
                      <pic:pic xmlns:pic="http://schemas.openxmlformats.org/drawingml/2006/picture">
                        <pic:nvPicPr>
                          <pic:cNvPr id="1697" name="Picture 1697"/>
                          <pic:cNvPicPr/>
                        </pic:nvPicPr>
                        <pic:blipFill>
                          <a:blip r:embed="rId12"/>
                          <a:stretch>
                            <a:fillRect/>
                          </a:stretch>
                        </pic:blipFill>
                        <pic:spPr>
                          <a:xfrm>
                            <a:off x="0" y="0"/>
                            <a:ext cx="496824" cy="496824"/>
                          </a:xfrm>
                          <a:prstGeom prst="rect">
                            <a:avLst/>
                          </a:prstGeom>
                        </pic:spPr>
                      </pic:pic>
                    </a:graphicData>
                  </a:graphic>
                </wp:inline>
              </w:drawing>
            </w:r>
          </w:p>
          <w:p w:rsidR="004A2ADC" w:rsidRDefault="004A2ADC" w:rsidP="00256DFE">
            <w:pPr>
              <w:tabs>
                <w:tab w:val="right" w:pos="5753"/>
              </w:tabs>
              <w:spacing w:line="259" w:lineRule="auto"/>
            </w:pPr>
            <w:r>
              <w:t xml:space="preserve">· </w:t>
            </w:r>
            <w:r>
              <w:rPr>
                <w:rFonts w:ascii="Times New Roman" w:eastAsia="Times New Roman" w:hAnsi="Times New Roman" w:cs="Times New Roman"/>
                <w:b/>
              </w:rPr>
              <w:t>Class</w:t>
            </w:r>
            <w:r>
              <w:rPr>
                <w:rFonts w:ascii="Times New Roman" w:eastAsia="Times New Roman" w:hAnsi="Times New Roman" w:cs="Times New Roman"/>
                <w:b/>
              </w:rPr>
              <w:tab/>
            </w:r>
            <w:r>
              <w:t>3 Flammable liquids.</w:t>
            </w:r>
          </w:p>
          <w:p w:rsidR="004A2ADC" w:rsidRDefault="004A2ADC" w:rsidP="00256DFE">
            <w:pPr>
              <w:tabs>
                <w:tab w:val="center" w:pos="4078"/>
              </w:tabs>
              <w:spacing w:line="259" w:lineRule="auto"/>
            </w:pPr>
            <w:r>
              <w:t xml:space="preserve">· </w:t>
            </w:r>
            <w:r>
              <w:rPr>
                <w:rFonts w:ascii="Times New Roman" w:eastAsia="Times New Roman" w:hAnsi="Times New Roman" w:cs="Times New Roman"/>
                <w:b/>
              </w:rPr>
              <w:t>Label</w:t>
            </w:r>
            <w:r>
              <w:rPr>
                <w:rFonts w:ascii="Times New Roman" w:eastAsia="Times New Roman" w:hAnsi="Times New Roman" w:cs="Times New Roman"/>
                <w:b/>
              </w:rPr>
              <w:tab/>
            </w:r>
            <w:r>
              <w:t xml:space="preserve">3 </w:t>
            </w:r>
          </w:p>
        </w:tc>
      </w:tr>
      <w:tr w:rsidR="004A2ADC" w:rsidTr="00256DFE">
        <w:trPr>
          <w:trHeight w:val="802"/>
        </w:trPr>
        <w:tc>
          <w:tcPr>
            <w:tcW w:w="8486" w:type="dxa"/>
            <w:tcBorders>
              <w:top w:val="single" w:sz="4" w:space="0" w:color="0000FF"/>
              <w:left w:val="single" w:sz="4" w:space="0" w:color="0000FF"/>
              <w:bottom w:val="single" w:sz="4" w:space="0" w:color="0000FF"/>
              <w:right w:val="single" w:sz="4" w:space="0" w:color="0000FF"/>
            </w:tcBorders>
          </w:tcPr>
          <w:p w:rsidR="004A2ADC" w:rsidRDefault="004A2ADC" w:rsidP="00256DFE">
            <w:pPr>
              <w:spacing w:line="259" w:lineRule="auto"/>
            </w:pPr>
            <w:r>
              <w:t xml:space="preserve">· </w:t>
            </w:r>
            <w:r>
              <w:rPr>
                <w:rFonts w:ascii="Times New Roman" w:eastAsia="Times New Roman" w:hAnsi="Times New Roman" w:cs="Times New Roman"/>
                <w:b/>
              </w:rPr>
              <w:t>14.4 Verpackungsgruppe</w:t>
            </w:r>
          </w:p>
          <w:p w:rsidR="004A2ADC" w:rsidRDefault="004A2ADC" w:rsidP="00256DFE">
            <w:pPr>
              <w:tabs>
                <w:tab w:val="center" w:pos="4317"/>
              </w:tabs>
              <w:spacing w:line="259" w:lineRule="auto"/>
            </w:pPr>
            <w:r>
              <w:t xml:space="preserve">· </w:t>
            </w:r>
            <w:r>
              <w:rPr>
                <w:rFonts w:ascii="Times New Roman" w:eastAsia="Times New Roman" w:hAnsi="Times New Roman" w:cs="Times New Roman"/>
                <w:b/>
              </w:rPr>
              <w:t>ADR, IMDG</w:t>
            </w:r>
            <w:r>
              <w:rPr>
                <w:rFonts w:ascii="Times New Roman" w:eastAsia="Times New Roman" w:hAnsi="Times New Roman" w:cs="Times New Roman"/>
                <w:b/>
              </w:rPr>
              <w:tab/>
            </w:r>
            <w:r>
              <w:t>entfällt</w:t>
            </w:r>
          </w:p>
          <w:p w:rsidR="004A2ADC" w:rsidRDefault="004A2ADC" w:rsidP="00256DFE">
            <w:pPr>
              <w:tabs>
                <w:tab w:val="center" w:pos="4128"/>
              </w:tabs>
              <w:spacing w:line="259" w:lineRule="auto"/>
            </w:pPr>
            <w:r>
              <w:t xml:space="preserve">· </w:t>
            </w:r>
            <w:r>
              <w:rPr>
                <w:rFonts w:ascii="Times New Roman" w:eastAsia="Times New Roman" w:hAnsi="Times New Roman" w:cs="Times New Roman"/>
                <w:b/>
              </w:rPr>
              <w:t>IATA</w:t>
            </w:r>
            <w:r>
              <w:rPr>
                <w:rFonts w:ascii="Times New Roman" w:eastAsia="Times New Roman" w:hAnsi="Times New Roman" w:cs="Times New Roman"/>
                <w:b/>
              </w:rPr>
              <w:tab/>
            </w:r>
            <w:r>
              <w:t>III</w:t>
            </w:r>
          </w:p>
        </w:tc>
      </w:tr>
      <w:tr w:rsidR="004A2ADC" w:rsidTr="00256DFE">
        <w:trPr>
          <w:trHeight w:val="571"/>
        </w:trPr>
        <w:tc>
          <w:tcPr>
            <w:tcW w:w="8486" w:type="dxa"/>
            <w:tcBorders>
              <w:top w:val="single" w:sz="4" w:space="0" w:color="0000FF"/>
              <w:left w:val="single" w:sz="4" w:space="0" w:color="0000FF"/>
              <w:bottom w:val="single" w:sz="4" w:space="0" w:color="0000FF"/>
              <w:right w:val="single" w:sz="4" w:space="0" w:color="0000FF"/>
            </w:tcBorders>
          </w:tcPr>
          <w:p w:rsidR="004A2ADC" w:rsidRDefault="004A2ADC" w:rsidP="00256DFE">
            <w:pPr>
              <w:spacing w:line="259" w:lineRule="auto"/>
            </w:pPr>
            <w:r>
              <w:t xml:space="preserve">· </w:t>
            </w:r>
            <w:r>
              <w:rPr>
                <w:rFonts w:ascii="Times New Roman" w:eastAsia="Times New Roman" w:hAnsi="Times New Roman" w:cs="Times New Roman"/>
                <w:b/>
              </w:rPr>
              <w:t>14.5 Umweltgefahren:</w:t>
            </w:r>
          </w:p>
          <w:p w:rsidR="004A2ADC" w:rsidRDefault="004A2ADC" w:rsidP="00256DFE">
            <w:pPr>
              <w:tabs>
                <w:tab w:val="center" w:pos="4219"/>
              </w:tabs>
              <w:spacing w:line="259" w:lineRule="auto"/>
            </w:pPr>
            <w:r>
              <w:t xml:space="preserve">· </w:t>
            </w:r>
            <w:r>
              <w:rPr>
                <w:rFonts w:ascii="Times New Roman" w:eastAsia="Times New Roman" w:hAnsi="Times New Roman" w:cs="Times New Roman"/>
                <w:b/>
              </w:rPr>
              <w:t>Marine pollutant:</w:t>
            </w:r>
            <w:r>
              <w:rPr>
                <w:rFonts w:ascii="Times New Roman" w:eastAsia="Times New Roman" w:hAnsi="Times New Roman" w:cs="Times New Roman"/>
                <w:b/>
              </w:rPr>
              <w:tab/>
            </w:r>
            <w:r>
              <w:t>Nein</w:t>
            </w:r>
          </w:p>
        </w:tc>
      </w:tr>
      <w:tr w:rsidR="004A2ADC" w:rsidTr="00256DFE">
        <w:trPr>
          <w:trHeight w:val="571"/>
        </w:trPr>
        <w:tc>
          <w:tcPr>
            <w:tcW w:w="8486" w:type="dxa"/>
            <w:tcBorders>
              <w:top w:val="single" w:sz="4" w:space="0" w:color="0000FF"/>
              <w:left w:val="single" w:sz="4" w:space="0" w:color="0000FF"/>
              <w:bottom w:val="single" w:sz="4" w:space="0" w:color="0000FF"/>
              <w:right w:val="single" w:sz="4" w:space="0" w:color="0000FF"/>
            </w:tcBorders>
          </w:tcPr>
          <w:p w:rsidR="004A2ADC" w:rsidRDefault="004A2ADC" w:rsidP="00256DFE">
            <w:pPr>
              <w:spacing w:line="259" w:lineRule="auto"/>
            </w:pPr>
            <w:r>
              <w:t xml:space="preserve">· </w:t>
            </w:r>
            <w:r>
              <w:rPr>
                <w:rFonts w:ascii="Times New Roman" w:eastAsia="Times New Roman" w:hAnsi="Times New Roman" w:cs="Times New Roman"/>
                <w:b/>
              </w:rPr>
              <w:t>14.6 Besondere Vorsichtsmaßnahmen für den</w:t>
            </w:r>
          </w:p>
          <w:p w:rsidR="004A2ADC" w:rsidRDefault="004A2ADC" w:rsidP="00256DFE">
            <w:pPr>
              <w:tabs>
                <w:tab w:val="center" w:pos="4748"/>
              </w:tabs>
              <w:spacing w:line="259" w:lineRule="auto"/>
            </w:pPr>
            <w:r>
              <w:rPr>
                <w:rFonts w:ascii="Times New Roman" w:eastAsia="Times New Roman" w:hAnsi="Times New Roman" w:cs="Times New Roman"/>
                <w:b/>
              </w:rPr>
              <w:t>Verwender</w:t>
            </w:r>
            <w:r>
              <w:rPr>
                <w:rFonts w:ascii="Times New Roman" w:eastAsia="Times New Roman" w:hAnsi="Times New Roman" w:cs="Times New Roman"/>
                <w:b/>
              </w:rPr>
              <w:tab/>
            </w:r>
            <w:r>
              <w:t>Nicht anwendbar.</w:t>
            </w:r>
          </w:p>
        </w:tc>
      </w:tr>
      <w:tr w:rsidR="004A2ADC" w:rsidTr="00256DFE">
        <w:trPr>
          <w:trHeight w:val="797"/>
        </w:trPr>
        <w:tc>
          <w:tcPr>
            <w:tcW w:w="8486" w:type="dxa"/>
            <w:tcBorders>
              <w:top w:val="single" w:sz="4" w:space="0" w:color="0000FF"/>
              <w:left w:val="single" w:sz="4" w:space="0" w:color="0000FF"/>
              <w:bottom w:val="single" w:sz="4" w:space="0" w:color="0000FF"/>
              <w:right w:val="single" w:sz="4" w:space="0" w:color="0000FF"/>
            </w:tcBorders>
          </w:tcPr>
          <w:p w:rsidR="004A2ADC" w:rsidRDefault="004A2ADC" w:rsidP="00256DFE">
            <w:pPr>
              <w:spacing w:line="259" w:lineRule="auto"/>
              <w:ind w:left="106" w:right="283" w:hanging="106"/>
              <w:jc w:val="both"/>
            </w:pPr>
            <w:r>
              <w:t xml:space="preserve">· </w:t>
            </w:r>
            <w:r>
              <w:rPr>
                <w:rFonts w:ascii="Times New Roman" w:eastAsia="Times New Roman" w:hAnsi="Times New Roman" w:cs="Times New Roman"/>
                <w:b/>
              </w:rPr>
              <w:t xml:space="preserve">14.7 Massengutbeförderung gemäß Anhang II des MARPOL-Übereinkommens 73/78 und gemäß IBC-Code </w:t>
            </w:r>
            <w:r>
              <w:t>Nicht anwendbar.</w:t>
            </w:r>
          </w:p>
        </w:tc>
      </w:tr>
      <w:tr w:rsidR="004A2ADC" w:rsidTr="00256DFE">
        <w:trPr>
          <w:trHeight w:val="346"/>
        </w:trPr>
        <w:tc>
          <w:tcPr>
            <w:tcW w:w="8486" w:type="dxa"/>
            <w:tcBorders>
              <w:top w:val="single" w:sz="4" w:space="0" w:color="0000FF"/>
              <w:left w:val="single" w:sz="4" w:space="0" w:color="0000FF"/>
              <w:bottom w:val="single" w:sz="4" w:space="0" w:color="0000FF"/>
              <w:right w:val="single" w:sz="4" w:space="0" w:color="0000FF"/>
            </w:tcBorders>
          </w:tcPr>
          <w:p w:rsidR="004A2ADC" w:rsidRDefault="004A2ADC" w:rsidP="00256DFE">
            <w:pPr>
              <w:tabs>
                <w:tab w:val="center" w:pos="4061"/>
              </w:tabs>
              <w:spacing w:line="259" w:lineRule="auto"/>
            </w:pPr>
            <w:r>
              <w:t xml:space="preserve">· </w:t>
            </w:r>
            <w:r>
              <w:rPr>
                <w:rFonts w:ascii="Times New Roman" w:eastAsia="Times New Roman" w:hAnsi="Times New Roman" w:cs="Times New Roman"/>
                <w:b/>
              </w:rPr>
              <w:t>UN "Model Regulation":</w:t>
            </w:r>
            <w:r>
              <w:rPr>
                <w:rFonts w:ascii="Times New Roman" w:eastAsia="Times New Roman" w:hAnsi="Times New Roman" w:cs="Times New Roman"/>
                <w:b/>
              </w:rPr>
              <w:tab/>
            </w:r>
            <w:r>
              <w:t xml:space="preserve">- </w:t>
            </w:r>
          </w:p>
        </w:tc>
      </w:tr>
    </w:tbl>
    <w:p w:rsidR="00762E46" w:rsidRDefault="00762E46" w:rsidP="00AC7A5D">
      <w:pPr>
        <w:autoSpaceDE w:val="0"/>
        <w:autoSpaceDN w:val="0"/>
        <w:adjustRightInd w:val="0"/>
        <w:spacing w:after="0" w:line="240" w:lineRule="auto"/>
        <w:rPr>
          <w:rFonts w:ascii="Arial" w:hAnsi="Arial" w:cs="Arial"/>
          <w:b/>
          <w:bCs/>
          <w:sz w:val="20"/>
          <w:szCs w:val="20"/>
        </w:rPr>
      </w:pPr>
    </w:p>
    <w:p w:rsidR="00762E46" w:rsidRDefault="00762E46" w:rsidP="00AC7A5D">
      <w:pPr>
        <w:autoSpaceDE w:val="0"/>
        <w:autoSpaceDN w:val="0"/>
        <w:adjustRightInd w:val="0"/>
        <w:spacing w:after="0" w:line="240" w:lineRule="auto"/>
        <w:rPr>
          <w:rFonts w:ascii="Arial" w:hAnsi="Arial" w:cs="Arial"/>
          <w:b/>
          <w:bCs/>
          <w:sz w:val="20"/>
          <w:szCs w:val="20"/>
        </w:rPr>
      </w:pPr>
    </w:p>
    <w:p w:rsidR="00762E46" w:rsidRPr="005F0824" w:rsidRDefault="00762E46" w:rsidP="00AC7A5D">
      <w:pPr>
        <w:autoSpaceDE w:val="0"/>
        <w:autoSpaceDN w:val="0"/>
        <w:adjustRightInd w:val="0"/>
        <w:spacing w:after="0" w:line="240" w:lineRule="auto"/>
        <w:rPr>
          <w:rFonts w:ascii="Arial" w:hAnsi="Arial" w:cs="Arial"/>
          <w:b/>
          <w:bCs/>
          <w:sz w:val="24"/>
          <w:szCs w:val="24"/>
        </w:rPr>
      </w:pPr>
    </w:p>
    <w:p w:rsidR="005F0824" w:rsidRDefault="005F0824" w:rsidP="00AC7A5D">
      <w:pPr>
        <w:autoSpaceDE w:val="0"/>
        <w:autoSpaceDN w:val="0"/>
        <w:adjustRightInd w:val="0"/>
        <w:spacing w:after="0" w:line="240" w:lineRule="auto"/>
        <w:rPr>
          <w:rFonts w:ascii="Arial" w:hAnsi="Arial" w:cs="Arial"/>
          <w:b/>
          <w:bCs/>
          <w:sz w:val="20"/>
          <w:szCs w:val="20"/>
        </w:rPr>
      </w:pPr>
    </w:p>
    <w:p w:rsidR="00AC7A5D" w:rsidRDefault="00AC7A5D" w:rsidP="00AC7A5D">
      <w:pPr>
        <w:autoSpaceDE w:val="0"/>
        <w:autoSpaceDN w:val="0"/>
        <w:adjustRightInd w:val="0"/>
        <w:spacing w:after="0" w:line="240" w:lineRule="auto"/>
        <w:rPr>
          <w:rFonts w:ascii="Arial" w:hAnsi="Arial" w:cs="Arial"/>
          <w:b/>
          <w:bCs/>
          <w:sz w:val="24"/>
          <w:szCs w:val="24"/>
        </w:rPr>
      </w:pPr>
      <w:r w:rsidRPr="005F0824">
        <w:rPr>
          <w:rFonts w:ascii="Arial" w:hAnsi="Arial" w:cs="Arial"/>
          <w:b/>
          <w:bCs/>
          <w:sz w:val="24"/>
          <w:szCs w:val="24"/>
          <w:highlight w:val="lightGray"/>
        </w:rPr>
        <w:t>ABSCHNITT 15: Rechtsvorschriften</w:t>
      </w:r>
    </w:p>
    <w:p w:rsidR="004A2ADC" w:rsidRDefault="004A2ADC" w:rsidP="00AC7A5D">
      <w:pPr>
        <w:autoSpaceDE w:val="0"/>
        <w:autoSpaceDN w:val="0"/>
        <w:adjustRightInd w:val="0"/>
        <w:spacing w:after="0" w:line="240" w:lineRule="auto"/>
        <w:rPr>
          <w:rFonts w:ascii="Arial" w:hAnsi="Arial" w:cs="Arial"/>
          <w:b/>
          <w:bCs/>
          <w:sz w:val="24"/>
          <w:szCs w:val="24"/>
        </w:rPr>
      </w:pPr>
    </w:p>
    <w:p w:rsidR="004A2ADC" w:rsidRDefault="004A2ADC" w:rsidP="00AC7A5D">
      <w:pPr>
        <w:autoSpaceDE w:val="0"/>
        <w:autoSpaceDN w:val="0"/>
        <w:adjustRightInd w:val="0"/>
        <w:spacing w:after="0" w:line="240" w:lineRule="auto"/>
        <w:rPr>
          <w:rFonts w:ascii="Arial" w:hAnsi="Arial" w:cs="Arial"/>
          <w:b/>
          <w:bCs/>
          <w:sz w:val="24"/>
          <w:szCs w:val="24"/>
        </w:rPr>
      </w:pPr>
    </w:p>
    <w:p w:rsidR="004A2ADC" w:rsidRPr="00E6552C" w:rsidRDefault="004A2ADC" w:rsidP="004A2ADC">
      <w:pPr>
        <w:spacing w:after="0" w:line="232" w:lineRule="auto"/>
        <w:ind w:left="346" w:hanging="106"/>
        <w:rPr>
          <w:rFonts w:cs="Arial"/>
        </w:rPr>
      </w:pPr>
      <w:r w:rsidRPr="00E6552C">
        <w:rPr>
          <w:rFonts w:eastAsia="Times New Roman" w:cs="Arial"/>
          <w:b/>
        </w:rPr>
        <w:t>15.1 Vorschriften zu Sicherheit, Gesundheits- und Umweltschutz/spezifische Rechtsvorschriften für den Stoff oder das Gemisch</w:t>
      </w:r>
    </w:p>
    <w:p w:rsidR="004A2ADC" w:rsidRPr="00E6552C" w:rsidRDefault="004A2ADC" w:rsidP="004A2ADC">
      <w:pPr>
        <w:spacing w:after="0"/>
        <w:ind w:left="240"/>
        <w:rPr>
          <w:rFonts w:cs="Arial"/>
        </w:rPr>
      </w:pPr>
      <w:r w:rsidRPr="00E6552C">
        <w:rPr>
          <w:rFonts w:cs="Arial"/>
        </w:rPr>
        <w:t xml:space="preserve">· </w:t>
      </w:r>
      <w:r w:rsidRPr="00E6552C">
        <w:rPr>
          <w:rFonts w:eastAsia="Times New Roman" w:cs="Arial"/>
          <w:b/>
        </w:rPr>
        <w:t>Kennzeichnung gemäß Verordnung (EG) Nr. 1272/2008</w:t>
      </w:r>
    </w:p>
    <w:p w:rsidR="004A2ADC" w:rsidRPr="00E6552C" w:rsidRDefault="004A2ADC" w:rsidP="004A2ADC">
      <w:pPr>
        <w:spacing w:after="0"/>
        <w:ind w:left="346"/>
        <w:rPr>
          <w:rFonts w:cs="Arial"/>
        </w:rPr>
      </w:pPr>
      <w:r w:rsidRPr="00E6552C">
        <w:rPr>
          <w:rFonts w:cs="Arial"/>
        </w:rPr>
        <w:t>Das Produkt ist gemäß CLP-Verordnung eingestuft und gekennzeichnet.</w:t>
      </w:r>
    </w:p>
    <w:p w:rsidR="004A2ADC" w:rsidRPr="00E6552C" w:rsidRDefault="004A2ADC" w:rsidP="004A2ADC">
      <w:pPr>
        <w:spacing w:after="0"/>
        <w:ind w:left="240"/>
        <w:rPr>
          <w:rFonts w:cs="Arial"/>
        </w:rPr>
      </w:pPr>
      <w:r w:rsidRPr="00E6552C">
        <w:rPr>
          <w:rFonts w:cs="Arial"/>
        </w:rPr>
        <w:t xml:space="preserve">· </w:t>
      </w:r>
      <w:r w:rsidRPr="00E6552C">
        <w:rPr>
          <w:rFonts w:eastAsia="Times New Roman" w:cs="Arial"/>
          <w:b/>
        </w:rPr>
        <w:t xml:space="preserve">Gefahrenpiktogramme </w:t>
      </w:r>
      <w:r w:rsidRPr="00E6552C">
        <w:rPr>
          <w:rFonts w:cs="Arial"/>
        </w:rPr>
        <w:t>GHS02, GHS07</w:t>
      </w:r>
    </w:p>
    <w:p w:rsidR="004A2ADC" w:rsidRPr="00E6552C" w:rsidRDefault="004A2ADC" w:rsidP="004A2ADC">
      <w:pPr>
        <w:spacing w:after="0"/>
        <w:ind w:left="240"/>
        <w:rPr>
          <w:rFonts w:cs="Arial"/>
        </w:rPr>
      </w:pPr>
      <w:r w:rsidRPr="00E6552C">
        <w:rPr>
          <w:rFonts w:cs="Arial"/>
        </w:rPr>
        <w:t xml:space="preserve">· </w:t>
      </w:r>
      <w:r w:rsidRPr="00E6552C">
        <w:rPr>
          <w:rFonts w:eastAsia="Times New Roman" w:cs="Arial"/>
          <w:b/>
        </w:rPr>
        <w:t xml:space="preserve">Signalwort </w:t>
      </w:r>
      <w:r w:rsidRPr="00E6552C">
        <w:rPr>
          <w:rFonts w:cs="Arial"/>
        </w:rPr>
        <w:t>Achtung</w:t>
      </w:r>
    </w:p>
    <w:p w:rsidR="004A2ADC" w:rsidRPr="00E6552C" w:rsidRDefault="004A2ADC" w:rsidP="004A2ADC">
      <w:pPr>
        <w:spacing w:after="0"/>
        <w:ind w:left="240"/>
        <w:rPr>
          <w:rFonts w:cs="Arial"/>
        </w:rPr>
      </w:pPr>
      <w:r w:rsidRPr="00E6552C">
        <w:rPr>
          <w:rFonts w:cs="Arial"/>
        </w:rPr>
        <w:t xml:space="preserve">· </w:t>
      </w:r>
      <w:r w:rsidRPr="00E6552C">
        <w:rPr>
          <w:rFonts w:eastAsia="Times New Roman" w:cs="Arial"/>
          <w:b/>
        </w:rPr>
        <w:t>Gefahrenhinweise</w:t>
      </w:r>
    </w:p>
    <w:p w:rsidR="004A2ADC" w:rsidRPr="00E6552C" w:rsidRDefault="004A2ADC" w:rsidP="004A2ADC">
      <w:pPr>
        <w:spacing w:after="0"/>
        <w:ind w:left="346"/>
        <w:rPr>
          <w:rFonts w:cs="Arial"/>
        </w:rPr>
      </w:pPr>
      <w:r w:rsidRPr="00E6552C">
        <w:rPr>
          <w:rFonts w:cs="Arial"/>
        </w:rPr>
        <w:t>Flüssigkeit und Dampf entzündbar.</w:t>
      </w:r>
    </w:p>
    <w:p w:rsidR="004A2ADC" w:rsidRPr="00E6552C" w:rsidRDefault="004A2ADC" w:rsidP="004A2ADC">
      <w:pPr>
        <w:spacing w:after="0" w:line="237" w:lineRule="auto"/>
        <w:ind w:left="240" w:right="5894" w:firstLine="106"/>
        <w:rPr>
          <w:rFonts w:cs="Arial"/>
        </w:rPr>
      </w:pPr>
      <w:r w:rsidRPr="00E6552C">
        <w:rPr>
          <w:rFonts w:cs="Arial"/>
        </w:rPr>
        <w:t xml:space="preserve">Verursacht Hautreizungen. · </w:t>
      </w:r>
      <w:r w:rsidRPr="00E6552C">
        <w:rPr>
          <w:rFonts w:eastAsia="Times New Roman" w:cs="Arial"/>
          <w:b/>
        </w:rPr>
        <w:t>Sicherheitshinweise</w:t>
      </w:r>
    </w:p>
    <w:p w:rsidR="004A2ADC" w:rsidRPr="00E6552C" w:rsidRDefault="004A2ADC" w:rsidP="004A2ADC">
      <w:pPr>
        <w:spacing w:after="0"/>
        <w:ind w:left="346"/>
        <w:rPr>
          <w:rFonts w:cs="Arial"/>
        </w:rPr>
      </w:pPr>
      <w:r w:rsidRPr="00E6552C">
        <w:rPr>
          <w:rFonts w:cs="Arial"/>
        </w:rPr>
        <w:t>Ist ärztlicher Rat erforderlich, Verpackung oder Kennzeichnungsetikett bereithalten.</w:t>
      </w:r>
    </w:p>
    <w:p w:rsidR="004A2ADC" w:rsidRPr="00E6552C" w:rsidRDefault="004A2ADC" w:rsidP="004A2ADC">
      <w:pPr>
        <w:spacing w:after="0"/>
        <w:ind w:left="346"/>
        <w:rPr>
          <w:rFonts w:cs="Arial"/>
        </w:rPr>
      </w:pPr>
      <w:r w:rsidRPr="00E6552C">
        <w:rPr>
          <w:rFonts w:cs="Arial"/>
        </w:rPr>
        <w:t>Darf nicht in die Hände von Kindern gelangen.</w:t>
      </w:r>
    </w:p>
    <w:p w:rsidR="004A2ADC" w:rsidRPr="00E6552C" w:rsidRDefault="004A2ADC" w:rsidP="004A2ADC">
      <w:pPr>
        <w:spacing w:after="0"/>
        <w:ind w:left="346"/>
        <w:rPr>
          <w:rFonts w:cs="Arial"/>
        </w:rPr>
      </w:pPr>
      <w:r w:rsidRPr="00E6552C">
        <w:rPr>
          <w:rFonts w:cs="Arial"/>
        </w:rPr>
        <w:t>Vor Gebrauch Kennzeichnungsetikett lesen.</w:t>
      </w:r>
    </w:p>
    <w:p w:rsidR="004A2ADC" w:rsidRPr="00E6552C" w:rsidRDefault="004A2ADC" w:rsidP="004A2ADC">
      <w:pPr>
        <w:spacing w:after="0"/>
        <w:ind w:left="346"/>
        <w:rPr>
          <w:rFonts w:cs="Arial"/>
        </w:rPr>
      </w:pPr>
      <w:r w:rsidRPr="00E6552C">
        <w:rPr>
          <w:rFonts w:cs="Arial"/>
        </w:rPr>
        <w:t>Von Hitze/Funken/offener Flamme/heißen Oberflächen fernhalten. Nicht rauchen.</w:t>
      </w:r>
    </w:p>
    <w:p w:rsidR="004A2ADC" w:rsidRPr="00E6552C" w:rsidRDefault="004A2ADC" w:rsidP="004A2ADC">
      <w:pPr>
        <w:spacing w:after="0"/>
        <w:ind w:left="346"/>
        <w:rPr>
          <w:rFonts w:cs="Arial"/>
        </w:rPr>
      </w:pPr>
      <w:r w:rsidRPr="00E6552C">
        <w:rPr>
          <w:rFonts w:cs="Arial"/>
        </w:rPr>
        <w:t>Explosionsgeschützte elektrische Betriebsmittel/Lüftungsanlagen/Beleuchtung verwenden.</w:t>
      </w:r>
    </w:p>
    <w:p w:rsidR="004A2ADC" w:rsidRPr="00E6552C" w:rsidRDefault="004A2ADC" w:rsidP="004A2ADC">
      <w:pPr>
        <w:spacing w:after="0"/>
        <w:ind w:left="346"/>
        <w:rPr>
          <w:rFonts w:cs="Arial"/>
        </w:rPr>
      </w:pPr>
      <w:r w:rsidRPr="00E6552C">
        <w:rPr>
          <w:rFonts w:cs="Arial"/>
        </w:rPr>
        <w:t>Schutzhandschuhe/Schutzkleidung/Augenschutz/Gesichtsschutz tragen.</w:t>
      </w:r>
    </w:p>
    <w:p w:rsidR="004A2ADC" w:rsidRPr="00E6552C" w:rsidRDefault="004A2ADC" w:rsidP="004A2ADC">
      <w:pPr>
        <w:spacing w:after="0" w:line="237" w:lineRule="auto"/>
        <w:ind w:left="346"/>
        <w:rPr>
          <w:rFonts w:cs="Arial"/>
        </w:rPr>
      </w:pPr>
      <w:r w:rsidRPr="00E6552C">
        <w:rPr>
          <w:rFonts w:cs="Arial"/>
        </w:rPr>
        <w:t>BEI KONTAKT MIT DER HAUT (oder dem Haar): Alle beschmutzten, getränkten Kleidungsstücke sofort ausziehen. Haut mit Wasser abwaschen/duschen.</w:t>
      </w:r>
    </w:p>
    <w:p w:rsidR="004A2ADC" w:rsidRPr="00E6552C" w:rsidRDefault="004A2ADC" w:rsidP="004A2ADC">
      <w:pPr>
        <w:spacing w:after="0"/>
        <w:ind w:left="346"/>
        <w:rPr>
          <w:rFonts w:cs="Arial"/>
        </w:rPr>
      </w:pPr>
      <w:r w:rsidRPr="00E6552C">
        <w:rPr>
          <w:rFonts w:cs="Arial"/>
        </w:rPr>
        <w:t>Besondere Behandlung (siehe auf diesem Kennzeichnungsetikett).</w:t>
      </w:r>
    </w:p>
    <w:p w:rsidR="004A2ADC" w:rsidRPr="00E6552C" w:rsidRDefault="004A2ADC" w:rsidP="004A2ADC">
      <w:pPr>
        <w:spacing w:after="115" w:line="237" w:lineRule="auto"/>
        <w:ind w:left="346"/>
        <w:rPr>
          <w:rFonts w:cs="Arial"/>
        </w:rPr>
      </w:pPr>
      <w:r w:rsidRPr="00E6552C">
        <w:rPr>
          <w:rFonts w:cs="Arial"/>
        </w:rPr>
        <w:t>Entsorgung des Inhalts / des Behälters gemäß den örtlichen / regionalen / nationalen/ internationalen Vorschriften.</w:t>
      </w:r>
    </w:p>
    <w:p w:rsidR="004A2ADC" w:rsidRPr="00E6552C" w:rsidRDefault="004A2ADC" w:rsidP="004A2ADC">
      <w:pPr>
        <w:spacing w:after="0"/>
        <w:ind w:left="240"/>
        <w:rPr>
          <w:rFonts w:cs="Arial"/>
        </w:rPr>
      </w:pPr>
      <w:r w:rsidRPr="00E6552C">
        <w:rPr>
          <w:rFonts w:cs="Arial"/>
        </w:rPr>
        <w:t xml:space="preserve">· </w:t>
      </w:r>
      <w:r w:rsidRPr="00E6552C">
        <w:rPr>
          <w:rFonts w:eastAsia="Times New Roman" w:cs="Arial"/>
          <w:b/>
        </w:rPr>
        <w:t>Nationale Vorschriften:</w:t>
      </w:r>
    </w:p>
    <w:p w:rsidR="004A2ADC" w:rsidRPr="00E6552C" w:rsidRDefault="004A2ADC" w:rsidP="004A2ADC">
      <w:pPr>
        <w:spacing w:after="0"/>
        <w:ind w:left="240"/>
        <w:rPr>
          <w:rFonts w:cs="Arial"/>
        </w:rPr>
      </w:pPr>
      <w:r w:rsidRPr="00E6552C">
        <w:rPr>
          <w:rFonts w:cs="Arial"/>
        </w:rPr>
        <w:t xml:space="preserve">· </w:t>
      </w:r>
      <w:r w:rsidRPr="00E6552C">
        <w:rPr>
          <w:rFonts w:eastAsia="Times New Roman" w:cs="Arial"/>
          <w:b/>
        </w:rPr>
        <w:t xml:space="preserve">Klassifizierung nach Betriebssicherheitsverordnung (BetrSichV): </w:t>
      </w:r>
      <w:r w:rsidRPr="00E6552C">
        <w:rPr>
          <w:rFonts w:cs="Arial"/>
        </w:rPr>
        <w:t>Entzündlich</w:t>
      </w:r>
    </w:p>
    <w:p w:rsidR="004A2ADC" w:rsidRPr="00E6552C" w:rsidRDefault="004A2ADC" w:rsidP="00AC7A5D">
      <w:pPr>
        <w:autoSpaceDE w:val="0"/>
        <w:autoSpaceDN w:val="0"/>
        <w:adjustRightInd w:val="0"/>
        <w:spacing w:after="0" w:line="240" w:lineRule="auto"/>
        <w:rPr>
          <w:rFonts w:cs="Arial"/>
          <w:b/>
          <w:bCs/>
        </w:rPr>
      </w:pPr>
    </w:p>
    <w:p w:rsidR="004E5477" w:rsidRPr="00E6552C" w:rsidRDefault="004E5477" w:rsidP="00AC7A5D">
      <w:pPr>
        <w:autoSpaceDE w:val="0"/>
        <w:autoSpaceDN w:val="0"/>
        <w:adjustRightInd w:val="0"/>
        <w:spacing w:after="0" w:line="240" w:lineRule="auto"/>
        <w:rPr>
          <w:rFonts w:cs="Arial"/>
        </w:rPr>
      </w:pPr>
    </w:p>
    <w:p w:rsidR="004E5477" w:rsidRPr="00E6552C" w:rsidRDefault="004E5477" w:rsidP="00AC7A5D">
      <w:pPr>
        <w:autoSpaceDE w:val="0"/>
        <w:autoSpaceDN w:val="0"/>
        <w:adjustRightInd w:val="0"/>
        <w:spacing w:after="0" w:line="240" w:lineRule="auto"/>
        <w:rPr>
          <w:rFonts w:cs="Arial"/>
        </w:rPr>
      </w:pPr>
    </w:p>
    <w:p w:rsidR="00E6552C" w:rsidRDefault="00E6552C" w:rsidP="004A2ADC">
      <w:pPr>
        <w:spacing w:after="0"/>
        <w:rPr>
          <w:rFonts w:cs="Arial"/>
        </w:rPr>
      </w:pPr>
    </w:p>
    <w:p w:rsidR="004A2ADC" w:rsidRPr="00E6552C" w:rsidRDefault="00AC7A5D" w:rsidP="004A2ADC">
      <w:pPr>
        <w:spacing w:after="0"/>
      </w:pPr>
      <w:r w:rsidRPr="00E6552C">
        <w:rPr>
          <w:rFonts w:cs="Arial"/>
        </w:rPr>
        <w:t xml:space="preserve">15.2. </w:t>
      </w:r>
      <w:r w:rsidRPr="00E6552C">
        <w:rPr>
          <w:rFonts w:cs="Arial"/>
          <w:b/>
          <w:bCs/>
        </w:rPr>
        <w:t>Stoffsicherheitsbeurteilung</w:t>
      </w:r>
      <w:r w:rsidR="004A2ADC" w:rsidRPr="00E6552C">
        <w:rPr>
          <w:rFonts w:eastAsia="Times New Roman" w:cs="Times New Roman"/>
          <w:b/>
        </w:rPr>
        <w:t>Technische Anleitung Luft:</w:t>
      </w:r>
    </w:p>
    <w:tbl>
      <w:tblPr>
        <w:tblStyle w:val="TableGrid"/>
        <w:tblW w:w="1925" w:type="dxa"/>
        <w:tblInd w:w="108" w:type="dxa"/>
        <w:tblCellMar>
          <w:left w:w="103" w:type="dxa"/>
          <w:right w:w="110" w:type="dxa"/>
        </w:tblCellMar>
        <w:tblLook w:val="04A0" w:firstRow="1" w:lastRow="0" w:firstColumn="1" w:lastColumn="0" w:noHBand="0" w:noVBand="1"/>
      </w:tblPr>
      <w:tblGrid>
        <w:gridCol w:w="783"/>
        <w:gridCol w:w="1142"/>
      </w:tblGrid>
      <w:tr w:rsidR="004A2ADC" w:rsidRPr="00E6552C" w:rsidTr="00256DFE">
        <w:trPr>
          <w:trHeight w:val="283"/>
        </w:trPr>
        <w:tc>
          <w:tcPr>
            <w:tcW w:w="749" w:type="dxa"/>
            <w:tcBorders>
              <w:top w:val="single" w:sz="4" w:space="0" w:color="0000FF"/>
              <w:left w:val="single" w:sz="4" w:space="0" w:color="0000FF"/>
              <w:bottom w:val="single" w:sz="4" w:space="0" w:color="0000FF"/>
              <w:right w:val="single" w:sz="4" w:space="0" w:color="0000FF"/>
            </w:tcBorders>
          </w:tcPr>
          <w:p w:rsidR="004A2ADC" w:rsidRPr="00E6552C" w:rsidRDefault="004A2ADC" w:rsidP="00256DFE">
            <w:pPr>
              <w:spacing w:line="259" w:lineRule="auto"/>
            </w:pPr>
            <w:r w:rsidRPr="00E6552C">
              <w:rPr>
                <w:rFonts w:eastAsia="Times New Roman" w:cs="Times New Roman"/>
                <w:b/>
              </w:rPr>
              <w:t>Klasse</w:t>
            </w:r>
          </w:p>
        </w:tc>
        <w:tc>
          <w:tcPr>
            <w:tcW w:w="1176" w:type="dxa"/>
            <w:tcBorders>
              <w:top w:val="single" w:sz="4" w:space="0" w:color="0000FF"/>
              <w:left w:val="single" w:sz="4" w:space="0" w:color="0000FF"/>
              <w:bottom w:val="single" w:sz="4" w:space="0" w:color="0000FF"/>
              <w:right w:val="single" w:sz="4" w:space="0" w:color="0000FF"/>
            </w:tcBorders>
          </w:tcPr>
          <w:p w:rsidR="004A2ADC" w:rsidRPr="00E6552C" w:rsidRDefault="004A2ADC" w:rsidP="00256DFE">
            <w:pPr>
              <w:spacing w:line="259" w:lineRule="auto"/>
            </w:pPr>
            <w:r w:rsidRPr="00E6552C">
              <w:rPr>
                <w:rFonts w:eastAsia="Times New Roman" w:cs="Times New Roman"/>
                <w:b/>
              </w:rPr>
              <w:t>Anteil in %</w:t>
            </w:r>
          </w:p>
        </w:tc>
      </w:tr>
      <w:tr w:rsidR="004A2ADC" w:rsidTr="00256DFE">
        <w:trPr>
          <w:trHeight w:val="256"/>
        </w:trPr>
        <w:tc>
          <w:tcPr>
            <w:tcW w:w="749" w:type="dxa"/>
            <w:tcBorders>
              <w:top w:val="single" w:sz="4" w:space="0" w:color="0000FF"/>
              <w:left w:val="single" w:sz="4" w:space="0" w:color="0000FF"/>
              <w:bottom w:val="nil"/>
              <w:right w:val="single" w:sz="4" w:space="0" w:color="0000FF"/>
            </w:tcBorders>
          </w:tcPr>
          <w:p w:rsidR="004A2ADC" w:rsidRDefault="004A2ADC" w:rsidP="00256DFE">
            <w:pPr>
              <w:spacing w:line="259" w:lineRule="auto"/>
              <w:ind w:left="2"/>
              <w:jc w:val="center"/>
            </w:pPr>
            <w:r>
              <w:t>II</w:t>
            </w:r>
          </w:p>
        </w:tc>
        <w:tc>
          <w:tcPr>
            <w:tcW w:w="1176" w:type="dxa"/>
            <w:tcBorders>
              <w:top w:val="single" w:sz="4" w:space="0" w:color="0000FF"/>
              <w:left w:val="single" w:sz="4" w:space="0" w:color="0000FF"/>
              <w:bottom w:val="nil"/>
              <w:right w:val="single" w:sz="4" w:space="0" w:color="0000FF"/>
            </w:tcBorders>
          </w:tcPr>
          <w:p w:rsidR="004A2ADC" w:rsidRDefault="004A2ADC" w:rsidP="00256DFE">
            <w:pPr>
              <w:spacing w:line="259" w:lineRule="auto"/>
              <w:ind w:left="2"/>
              <w:jc w:val="center"/>
            </w:pPr>
            <w:r>
              <w:t>2,5-10</w:t>
            </w:r>
          </w:p>
        </w:tc>
      </w:tr>
      <w:tr w:rsidR="004A2ADC" w:rsidTr="00256DFE">
        <w:trPr>
          <w:trHeight w:val="262"/>
        </w:trPr>
        <w:tc>
          <w:tcPr>
            <w:tcW w:w="749" w:type="dxa"/>
            <w:tcBorders>
              <w:top w:val="nil"/>
              <w:left w:val="single" w:sz="4" w:space="0" w:color="0000FF"/>
              <w:bottom w:val="single" w:sz="4" w:space="0" w:color="0000FF"/>
              <w:right w:val="single" w:sz="4" w:space="0" w:color="0000FF"/>
            </w:tcBorders>
          </w:tcPr>
          <w:p w:rsidR="004A2ADC" w:rsidRDefault="004A2ADC" w:rsidP="00256DFE">
            <w:pPr>
              <w:spacing w:line="259" w:lineRule="auto"/>
              <w:ind w:left="134"/>
            </w:pPr>
            <w:r>
              <w:t>NK</w:t>
            </w:r>
          </w:p>
        </w:tc>
        <w:tc>
          <w:tcPr>
            <w:tcW w:w="1176" w:type="dxa"/>
            <w:tcBorders>
              <w:top w:val="nil"/>
              <w:left w:val="single" w:sz="4" w:space="0" w:color="0000FF"/>
              <w:bottom w:val="single" w:sz="4" w:space="0" w:color="0000FF"/>
              <w:right w:val="single" w:sz="4" w:space="0" w:color="0000FF"/>
            </w:tcBorders>
          </w:tcPr>
          <w:p w:rsidR="004A2ADC" w:rsidRDefault="004A2ADC" w:rsidP="00256DFE">
            <w:pPr>
              <w:spacing w:line="259" w:lineRule="auto"/>
              <w:ind w:right="3"/>
              <w:jc w:val="center"/>
            </w:pPr>
            <w:r>
              <w:t>25-50</w:t>
            </w:r>
          </w:p>
        </w:tc>
      </w:tr>
    </w:tbl>
    <w:p w:rsidR="004A2ADC" w:rsidRPr="00E6552C" w:rsidRDefault="004A2ADC" w:rsidP="004A2ADC">
      <w:pPr>
        <w:spacing w:after="0"/>
        <w:rPr>
          <w:rFonts w:cs="Arial"/>
        </w:rPr>
      </w:pPr>
      <w:r>
        <w:t xml:space="preserve">· </w:t>
      </w:r>
      <w:r w:rsidRPr="00E6552C">
        <w:rPr>
          <w:rFonts w:eastAsia="Times New Roman" w:cs="Arial"/>
          <w:b/>
        </w:rPr>
        <w:t xml:space="preserve">Wassergefährdungsklasse: </w:t>
      </w:r>
      <w:r w:rsidRPr="00E6552C">
        <w:rPr>
          <w:rFonts w:cs="Arial"/>
        </w:rPr>
        <w:t>WGK 2 (Selbsteinstufung): wassergefährdend.</w:t>
      </w:r>
    </w:p>
    <w:p w:rsidR="004A2ADC" w:rsidRPr="00E6552C" w:rsidRDefault="004A2ADC" w:rsidP="004A2ADC">
      <w:pPr>
        <w:spacing w:after="0"/>
        <w:rPr>
          <w:rFonts w:cs="Arial"/>
        </w:rPr>
      </w:pPr>
      <w:r w:rsidRPr="00E6552C">
        <w:rPr>
          <w:rFonts w:cs="Arial"/>
        </w:rPr>
        <w:t xml:space="preserve">· </w:t>
      </w:r>
      <w:r w:rsidRPr="00E6552C">
        <w:rPr>
          <w:rFonts w:eastAsia="Times New Roman" w:cs="Arial"/>
          <w:b/>
        </w:rPr>
        <w:t>EU -Grenzwert für den VOC Gehalt</w:t>
      </w:r>
    </w:p>
    <w:p w:rsidR="004A2ADC" w:rsidRPr="00E6552C" w:rsidRDefault="004A2ADC" w:rsidP="004A2ADC">
      <w:pPr>
        <w:spacing w:after="0"/>
        <w:ind w:left="106"/>
        <w:rPr>
          <w:rFonts w:cs="Arial"/>
        </w:rPr>
      </w:pPr>
      <w:r w:rsidRPr="00E6552C">
        <w:rPr>
          <w:rFonts w:cs="Arial"/>
        </w:rPr>
        <w:t>Kategorie: jLb - 500 g/l (2010), dieses Produkt enthält &lt;500g/l VOC</w:t>
      </w:r>
    </w:p>
    <w:p w:rsidR="00AC7A5D" w:rsidRPr="00E6552C" w:rsidRDefault="004A2ADC" w:rsidP="004A2ADC">
      <w:pPr>
        <w:autoSpaceDE w:val="0"/>
        <w:autoSpaceDN w:val="0"/>
        <w:adjustRightInd w:val="0"/>
        <w:spacing w:after="0" w:line="240" w:lineRule="auto"/>
        <w:rPr>
          <w:rFonts w:cs="Arial"/>
        </w:rPr>
      </w:pPr>
      <w:r w:rsidRPr="00E6552C">
        <w:rPr>
          <w:rFonts w:cs="Arial"/>
        </w:rPr>
        <w:t xml:space="preserve">· </w:t>
      </w:r>
    </w:p>
    <w:p w:rsidR="004A2ADC" w:rsidRPr="00E6552C" w:rsidRDefault="004A2ADC" w:rsidP="00AC7A5D">
      <w:pPr>
        <w:autoSpaceDE w:val="0"/>
        <w:autoSpaceDN w:val="0"/>
        <w:adjustRightInd w:val="0"/>
        <w:spacing w:after="0" w:line="240" w:lineRule="auto"/>
        <w:rPr>
          <w:rFonts w:cs="Arial"/>
          <w:b/>
          <w:bCs/>
        </w:rPr>
      </w:pPr>
    </w:p>
    <w:p w:rsidR="00AC7A5D" w:rsidRPr="00543C20" w:rsidRDefault="00AC7A5D" w:rsidP="00AC7A5D">
      <w:pPr>
        <w:autoSpaceDE w:val="0"/>
        <w:autoSpaceDN w:val="0"/>
        <w:adjustRightInd w:val="0"/>
        <w:spacing w:after="0" w:line="240" w:lineRule="auto"/>
        <w:rPr>
          <w:rFonts w:ascii="Arial" w:hAnsi="Arial" w:cs="Arial"/>
          <w:b/>
          <w:bCs/>
          <w:sz w:val="24"/>
          <w:szCs w:val="24"/>
        </w:rPr>
      </w:pPr>
      <w:r w:rsidRPr="00543C20">
        <w:rPr>
          <w:rFonts w:ascii="Arial" w:hAnsi="Arial" w:cs="Arial"/>
          <w:b/>
          <w:bCs/>
          <w:sz w:val="24"/>
          <w:szCs w:val="24"/>
          <w:highlight w:val="lightGray"/>
        </w:rPr>
        <w:t>ABSCHNITT 16: Sonstige Angaben</w:t>
      </w: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4A2ADC">
      <w:pPr>
        <w:spacing w:after="115" w:line="237" w:lineRule="auto"/>
        <w:ind w:left="346"/>
      </w:pPr>
      <w:r>
        <w:t>Die Angaben stützen sich auf den heutigen Stand unserer Kenntnisse, sie stellen jedoch keine Zusicherung von Produkteigenschaften dar und begründen kein vertragliches Rechtsverhältnis.</w:t>
      </w:r>
    </w:p>
    <w:p w:rsidR="004A2ADC" w:rsidRDefault="004A2ADC" w:rsidP="004A2ADC">
      <w:pPr>
        <w:spacing w:after="0"/>
        <w:ind w:left="240"/>
      </w:pPr>
      <w:r>
        <w:t xml:space="preserve">· </w:t>
      </w:r>
      <w:r>
        <w:rPr>
          <w:rFonts w:ascii="Times New Roman" w:eastAsia="Times New Roman" w:hAnsi="Times New Roman" w:cs="Times New Roman"/>
          <w:b/>
        </w:rPr>
        <w:t>Relevante Sätze</w:t>
      </w:r>
    </w:p>
    <w:p w:rsidR="004A2ADC" w:rsidRDefault="004A2ADC" w:rsidP="004A2ADC">
      <w:pPr>
        <w:spacing w:after="0"/>
        <w:ind w:left="346"/>
      </w:pPr>
      <w:r>
        <w:t>H225 Flüssigkeit und Dampf leicht entzündbar.</w:t>
      </w:r>
    </w:p>
    <w:p w:rsidR="004A2ADC" w:rsidRDefault="004A2ADC" w:rsidP="004A2ADC">
      <w:pPr>
        <w:spacing w:after="0"/>
        <w:ind w:left="346"/>
      </w:pPr>
      <w:r>
        <w:t>H226 Flüssigkeit und Dampf entzündbar.</w:t>
      </w:r>
    </w:p>
    <w:p w:rsidR="004A2ADC" w:rsidRDefault="004A2ADC" w:rsidP="004A2ADC">
      <w:pPr>
        <w:spacing w:after="0"/>
        <w:ind w:left="346"/>
      </w:pPr>
      <w:r>
        <w:t>H304 Kann bei Verschlucken und Eindringen in die Atemwege tödlich sein.</w:t>
      </w:r>
    </w:p>
    <w:p w:rsidR="004A2ADC" w:rsidRDefault="004A2ADC" w:rsidP="004A2ADC">
      <w:pPr>
        <w:spacing w:after="0"/>
        <w:ind w:left="346"/>
      </w:pPr>
      <w:r>
        <w:t>H312 Gesundheitsschädlich bei Hautkontakt.</w:t>
      </w:r>
    </w:p>
    <w:p w:rsidR="004A2ADC" w:rsidRDefault="004A2ADC" w:rsidP="004A2ADC">
      <w:pPr>
        <w:spacing w:after="0"/>
        <w:ind w:left="346"/>
      </w:pPr>
      <w:r>
        <w:t>H315 Verursacht Hautreizungen.</w:t>
      </w:r>
    </w:p>
    <w:p w:rsidR="004A2ADC" w:rsidRDefault="004A2ADC" w:rsidP="004A2ADC">
      <w:pPr>
        <w:spacing w:after="0"/>
        <w:ind w:left="346"/>
      </w:pPr>
      <w:r>
        <w:t>H332 Gesundheitsschädlich bei Einatmen.</w:t>
      </w:r>
    </w:p>
    <w:p w:rsidR="004A2ADC" w:rsidRDefault="004A2ADC" w:rsidP="004A2ADC">
      <w:pPr>
        <w:spacing w:after="0"/>
        <w:ind w:left="346"/>
      </w:pPr>
      <w:r>
        <w:t>H336 Kann Schläfrigkeit und Benommenheit verursachen.</w:t>
      </w:r>
    </w:p>
    <w:p w:rsidR="00E6552C" w:rsidRDefault="00E6552C" w:rsidP="004A2ADC">
      <w:pPr>
        <w:spacing w:after="0"/>
        <w:ind w:left="240"/>
      </w:pPr>
    </w:p>
    <w:p w:rsidR="004A2ADC" w:rsidRPr="00E6552C" w:rsidRDefault="004A2ADC" w:rsidP="004A2ADC">
      <w:pPr>
        <w:spacing w:after="0"/>
        <w:ind w:left="240"/>
        <w:rPr>
          <w:sz w:val="20"/>
          <w:szCs w:val="20"/>
        </w:rPr>
      </w:pPr>
      <w:r>
        <w:t xml:space="preserve">· </w:t>
      </w:r>
      <w:r w:rsidRPr="00E6552C">
        <w:rPr>
          <w:rFonts w:eastAsia="Times New Roman" w:cs="Times New Roman"/>
          <w:b/>
          <w:sz w:val="20"/>
          <w:szCs w:val="20"/>
        </w:rPr>
        <w:t>Abkürzungen und Akronyme:</w:t>
      </w:r>
    </w:p>
    <w:p w:rsidR="004A2ADC" w:rsidRPr="00E6552C" w:rsidRDefault="004A2ADC" w:rsidP="004A2ADC">
      <w:pPr>
        <w:spacing w:after="0" w:line="239" w:lineRule="auto"/>
        <w:ind w:left="346"/>
        <w:rPr>
          <w:sz w:val="20"/>
          <w:szCs w:val="20"/>
        </w:rPr>
      </w:pPr>
      <w:r w:rsidRPr="00E6552C">
        <w:rPr>
          <w:sz w:val="20"/>
          <w:szCs w:val="20"/>
        </w:rPr>
        <w:t>RID: Règlement international concernant le transport des marchandises dangereuses par chemin de fer (Regulations Concerning the International Transport of Dangerous Goods by Rail)</w:t>
      </w:r>
    </w:p>
    <w:p w:rsidR="004A2ADC" w:rsidRPr="00E6552C" w:rsidRDefault="004A2ADC" w:rsidP="004A2ADC">
      <w:pPr>
        <w:spacing w:after="0"/>
        <w:ind w:left="346"/>
        <w:rPr>
          <w:sz w:val="20"/>
          <w:szCs w:val="20"/>
        </w:rPr>
      </w:pPr>
      <w:r w:rsidRPr="00E6552C">
        <w:rPr>
          <w:sz w:val="20"/>
          <w:szCs w:val="20"/>
        </w:rPr>
        <w:t>ICAO: International Civil Aviation Organization</w:t>
      </w:r>
    </w:p>
    <w:p w:rsidR="004A2ADC" w:rsidRPr="00E6552C" w:rsidRDefault="004A2ADC" w:rsidP="004A2ADC">
      <w:pPr>
        <w:spacing w:after="0" w:line="239" w:lineRule="auto"/>
        <w:ind w:left="346"/>
        <w:rPr>
          <w:sz w:val="20"/>
          <w:szCs w:val="20"/>
        </w:rPr>
      </w:pPr>
      <w:r w:rsidRPr="00E6552C">
        <w:rPr>
          <w:sz w:val="20"/>
          <w:szCs w:val="20"/>
        </w:rPr>
        <w:t>ADR: Accord européen sur le transport des marchandises dangereuses par Route (European Agreement concerning the International Carriage of Dangerous Goods by Road)</w:t>
      </w:r>
    </w:p>
    <w:p w:rsidR="004A2ADC" w:rsidRPr="00E6552C" w:rsidRDefault="004A2ADC" w:rsidP="004A2ADC">
      <w:pPr>
        <w:spacing w:after="0"/>
        <w:ind w:left="346"/>
        <w:rPr>
          <w:sz w:val="20"/>
          <w:szCs w:val="20"/>
        </w:rPr>
      </w:pPr>
      <w:r w:rsidRPr="00E6552C">
        <w:rPr>
          <w:sz w:val="20"/>
          <w:szCs w:val="20"/>
        </w:rPr>
        <w:t>IMDG: International Maritime Code for Dangerous Goods</w:t>
      </w:r>
    </w:p>
    <w:p w:rsidR="004A2ADC" w:rsidRPr="00E6552C" w:rsidRDefault="004A2ADC" w:rsidP="004A2ADC">
      <w:pPr>
        <w:spacing w:after="0"/>
        <w:ind w:left="346"/>
        <w:rPr>
          <w:sz w:val="20"/>
          <w:szCs w:val="20"/>
        </w:rPr>
      </w:pPr>
      <w:r w:rsidRPr="00E6552C">
        <w:rPr>
          <w:sz w:val="20"/>
          <w:szCs w:val="20"/>
        </w:rPr>
        <w:t>IATA: International Air Transport Association</w:t>
      </w:r>
    </w:p>
    <w:p w:rsidR="004A2ADC" w:rsidRPr="00E6552C" w:rsidRDefault="004A2ADC" w:rsidP="004A2ADC">
      <w:pPr>
        <w:spacing w:after="0"/>
        <w:ind w:left="346"/>
        <w:rPr>
          <w:sz w:val="20"/>
          <w:szCs w:val="20"/>
        </w:rPr>
      </w:pPr>
      <w:r w:rsidRPr="00E6552C">
        <w:rPr>
          <w:sz w:val="20"/>
          <w:szCs w:val="20"/>
        </w:rPr>
        <w:t>GHS: Globally Harmonized System of Classification and Labelling of Chemicals</w:t>
      </w:r>
    </w:p>
    <w:p w:rsidR="004A2ADC" w:rsidRPr="00E6552C" w:rsidRDefault="004A2ADC" w:rsidP="004A2ADC">
      <w:pPr>
        <w:spacing w:after="0"/>
        <w:ind w:left="346"/>
        <w:rPr>
          <w:sz w:val="20"/>
          <w:szCs w:val="20"/>
        </w:rPr>
      </w:pPr>
      <w:r w:rsidRPr="00E6552C">
        <w:rPr>
          <w:sz w:val="20"/>
          <w:szCs w:val="20"/>
        </w:rPr>
        <w:t>EINECS: European Inventory of Existing Commercial Chemical Substances</w:t>
      </w:r>
    </w:p>
    <w:p w:rsidR="004A2ADC" w:rsidRPr="00E6552C" w:rsidRDefault="004A2ADC" w:rsidP="004A2ADC">
      <w:pPr>
        <w:spacing w:after="0"/>
        <w:ind w:left="346"/>
        <w:rPr>
          <w:sz w:val="20"/>
          <w:szCs w:val="20"/>
        </w:rPr>
      </w:pPr>
      <w:r w:rsidRPr="00E6552C">
        <w:rPr>
          <w:sz w:val="20"/>
          <w:szCs w:val="20"/>
        </w:rPr>
        <w:t>ELINCS: European List of Notified Chemical Substances</w:t>
      </w:r>
    </w:p>
    <w:p w:rsidR="004A2ADC" w:rsidRPr="00E6552C" w:rsidRDefault="004A2ADC" w:rsidP="004A2ADC">
      <w:pPr>
        <w:spacing w:after="0"/>
        <w:ind w:left="346"/>
        <w:rPr>
          <w:sz w:val="20"/>
          <w:szCs w:val="20"/>
        </w:rPr>
      </w:pPr>
      <w:r w:rsidRPr="00E6552C">
        <w:rPr>
          <w:sz w:val="20"/>
          <w:szCs w:val="20"/>
        </w:rPr>
        <w:t>CAS: Chemical Abstracts Service (division of the American Chemical Society)</w:t>
      </w:r>
    </w:p>
    <w:p w:rsidR="004A2ADC" w:rsidRPr="00E6552C" w:rsidRDefault="004A2ADC" w:rsidP="004A2ADC">
      <w:pPr>
        <w:spacing w:after="0"/>
        <w:ind w:left="346"/>
        <w:rPr>
          <w:sz w:val="20"/>
          <w:szCs w:val="20"/>
        </w:rPr>
      </w:pPr>
      <w:r w:rsidRPr="00E6552C">
        <w:rPr>
          <w:sz w:val="20"/>
          <w:szCs w:val="20"/>
        </w:rPr>
        <w:t>GefStoffV: Gefahrstoffverordnung (Ordinance on Hazardous Substances, Germany)</w:t>
      </w:r>
    </w:p>
    <w:p w:rsidR="004A2ADC" w:rsidRPr="00E6552C" w:rsidRDefault="004A2ADC" w:rsidP="004A2ADC">
      <w:pPr>
        <w:spacing w:after="0"/>
        <w:ind w:left="346"/>
        <w:rPr>
          <w:sz w:val="20"/>
          <w:szCs w:val="20"/>
        </w:rPr>
      </w:pPr>
      <w:r w:rsidRPr="00E6552C">
        <w:rPr>
          <w:sz w:val="20"/>
          <w:szCs w:val="20"/>
        </w:rPr>
        <w:t>LC50: Lethal concentration, 50 percent</w:t>
      </w:r>
    </w:p>
    <w:p w:rsidR="004A2ADC" w:rsidRPr="00E6552C" w:rsidRDefault="004A2ADC" w:rsidP="004A2ADC">
      <w:pPr>
        <w:spacing w:after="26"/>
        <w:ind w:left="346"/>
        <w:rPr>
          <w:sz w:val="20"/>
          <w:szCs w:val="20"/>
        </w:rPr>
      </w:pPr>
      <w:r w:rsidRPr="00E6552C">
        <w:rPr>
          <w:sz w:val="20"/>
          <w:szCs w:val="20"/>
        </w:rPr>
        <w:t>LD50: Lethal dose, 50 percent</w:t>
      </w:r>
    </w:p>
    <w:p w:rsidR="004A2ADC" w:rsidRPr="00E6552C" w:rsidRDefault="004A2ADC" w:rsidP="00AC7A5D">
      <w:pPr>
        <w:autoSpaceDE w:val="0"/>
        <w:autoSpaceDN w:val="0"/>
        <w:adjustRightInd w:val="0"/>
        <w:spacing w:after="0" w:line="240" w:lineRule="auto"/>
        <w:rPr>
          <w:rFonts w:cs="Arial"/>
          <w:b/>
          <w:bCs/>
          <w:sz w:val="20"/>
          <w:szCs w:val="20"/>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4A2ADC" w:rsidRDefault="004A2ADC" w:rsidP="00AC7A5D">
      <w:pPr>
        <w:autoSpaceDE w:val="0"/>
        <w:autoSpaceDN w:val="0"/>
        <w:adjustRightInd w:val="0"/>
        <w:spacing w:after="0" w:line="240" w:lineRule="auto"/>
        <w:rPr>
          <w:rFonts w:ascii="Arial" w:hAnsi="Arial" w:cs="Arial"/>
          <w:b/>
          <w:bCs/>
          <w:sz w:val="18"/>
          <w:szCs w:val="18"/>
        </w:rPr>
      </w:pPr>
    </w:p>
    <w:p w:rsidR="00F15E19" w:rsidRDefault="00F15E19" w:rsidP="00F15E19">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Weitere Informationen:</w:t>
      </w:r>
    </w:p>
    <w:p w:rsidR="00AC7A5D" w:rsidRDefault="00F15E19"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Die Informationen in diesem Sicherheitsdatenblatt entsprechen unserem derzeitigen Kenntnisstand sowie nationalen und EU-Bestimmungen. Das Produkt darf ohne schriftliche Genehmigung keinem anderen, als dem in Kapitel 1 genanntenVerwendungszweck zugeführt werden. Es ist stets Aufgabe des Verwenders, alle notwendigen Maßnahmen zu ergreifen, um die in den lokalen Regeln und Gesetzen festgelegten Forderungen zu erfüllen. Die Angaben in diesem Sicherheitsdatenblatt</w:t>
      </w:r>
      <w:r w:rsidR="003972F7">
        <w:rPr>
          <w:rFonts w:ascii="Arial" w:hAnsi="Arial" w:cs="Arial"/>
          <w:sz w:val="18"/>
          <w:szCs w:val="18"/>
        </w:rPr>
        <w:t xml:space="preserve"> </w:t>
      </w:r>
      <w:r w:rsidR="00AC7A5D">
        <w:rPr>
          <w:rFonts w:ascii="Arial" w:hAnsi="Arial" w:cs="Arial"/>
          <w:sz w:val="18"/>
          <w:szCs w:val="18"/>
        </w:rPr>
        <w:t>beschreiben die Sicherheitsanforderungen unseres Produktes und stellen keine Zusicherung von Produkteigenschaften dar.</w:t>
      </w:r>
    </w:p>
    <w:p w:rsidR="00AC7A5D" w:rsidRDefault="00AC7A5D" w:rsidP="00AC7A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Anhang</w:t>
      </w:r>
    </w:p>
    <w:p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Es sind zur Zeit keine a</w:t>
      </w:r>
      <w:r w:rsidR="00F15E19">
        <w:rPr>
          <w:rFonts w:ascii="Arial" w:hAnsi="Arial" w:cs="Arial"/>
          <w:sz w:val="18"/>
          <w:szCs w:val="18"/>
        </w:rPr>
        <w:t>usreichenden Daten / Informationen</w:t>
      </w:r>
      <w:r>
        <w:rPr>
          <w:rFonts w:ascii="Arial" w:hAnsi="Arial" w:cs="Arial"/>
          <w:sz w:val="18"/>
          <w:szCs w:val="18"/>
        </w:rPr>
        <w:t xml:space="preserve"> verfügbar, sodass eine Bewertung der</w:t>
      </w:r>
    </w:p>
    <w:p w:rsidR="00543C20" w:rsidRDefault="00AC7A5D" w:rsidP="00AC7A5D">
      <w:r>
        <w:rPr>
          <w:rFonts w:ascii="Arial" w:hAnsi="Arial" w:cs="Arial"/>
          <w:sz w:val="18"/>
          <w:szCs w:val="18"/>
        </w:rPr>
        <w:t>Zubereitung noch nicht durchgeführt werden kann.</w:t>
      </w:r>
    </w:p>
    <w:sectPr w:rsidR="00543C20" w:rsidSect="009456D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2B" w:rsidRDefault="00E77C2B" w:rsidP="004F6161">
      <w:pPr>
        <w:spacing w:after="0" w:line="240" w:lineRule="auto"/>
      </w:pPr>
      <w:r>
        <w:separator/>
      </w:r>
    </w:p>
  </w:endnote>
  <w:endnote w:type="continuationSeparator" w:id="0">
    <w:p w:rsidR="00E77C2B" w:rsidRDefault="00E77C2B" w:rsidP="004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99" w:rsidRDefault="00074F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99" w:rsidRDefault="00074F99">
    <w:pPr>
      <w:pStyle w:val="Fuzeile"/>
    </w:pPr>
  </w:p>
  <w:p w:rsidR="00074F99" w:rsidRPr="00BD366B" w:rsidRDefault="00074F99" w:rsidP="00BD366B">
    <w:pPr>
      <w:pStyle w:val="Standard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Eulenring 42   </w:t>
    </w:r>
    <w:r>
      <w:rPr>
        <w:rFonts w:ascii="Arial" w:hAnsi="Arial" w:cs="Arial"/>
        <w:color w:val="000000"/>
        <w:sz w:val="16"/>
        <w:szCs w:val="16"/>
      </w:rPr>
      <w:tab/>
    </w:r>
    <w:r w:rsidRPr="00BD366B">
      <w:rPr>
        <w:rFonts w:ascii="Arial" w:hAnsi="Arial" w:cs="Arial"/>
        <w:color w:val="000000"/>
        <w:sz w:val="16"/>
        <w:szCs w:val="16"/>
      </w:rPr>
      <w:t>27249 Mellinghausen-Brake</w:t>
    </w:r>
    <w:r w:rsidRPr="00BD366B">
      <w:rPr>
        <w:rFonts w:ascii="Arial" w:hAnsi="Arial" w:cs="Arial"/>
        <w:color w:val="000000"/>
        <w:sz w:val="16"/>
        <w:szCs w:val="16"/>
      </w:rPr>
      <w:tab/>
      <w:t>tel. 04272-963276</w:t>
    </w:r>
    <w:r w:rsidRPr="00BD366B">
      <w:rPr>
        <w:rFonts w:ascii="Arial" w:hAnsi="Arial" w:cs="Arial"/>
        <w:color w:val="000000"/>
        <w:sz w:val="16"/>
        <w:szCs w:val="16"/>
      </w:rPr>
      <w:tab/>
    </w:r>
    <w:r>
      <w:rPr>
        <w:rFonts w:ascii="Arial" w:hAnsi="Arial" w:cs="Arial"/>
        <w:color w:val="000000"/>
        <w:sz w:val="16"/>
        <w:szCs w:val="16"/>
        <w:lang w:val="fr-FR"/>
      </w:rPr>
      <w:t xml:space="preserve">Fax  </w:t>
    </w:r>
    <w:r w:rsidRPr="00BD366B">
      <w:rPr>
        <w:rFonts w:ascii="Arial" w:hAnsi="Arial" w:cs="Arial"/>
        <w:color w:val="000000"/>
        <w:sz w:val="16"/>
        <w:szCs w:val="16"/>
        <w:lang w:val="fr-FR"/>
      </w:rPr>
      <w:t>-963277</w:t>
    </w:r>
    <w:r>
      <w:rPr>
        <w:rFonts w:ascii="Arial" w:hAnsi="Arial" w:cs="Arial"/>
        <w:color w:val="000000"/>
        <w:sz w:val="16"/>
        <w:szCs w:val="16"/>
        <w:lang w:val="fr-FR"/>
      </w:rPr>
      <w:tab/>
    </w:r>
    <w:r w:rsidRPr="00BD366B">
      <w:rPr>
        <w:rFonts w:ascii="Arial" w:hAnsi="Arial" w:cs="Arial"/>
        <w:color w:val="000000"/>
        <w:sz w:val="16"/>
        <w:szCs w:val="16"/>
        <w:lang w:val="fr-FR"/>
      </w:rPr>
      <w:t xml:space="preserve">mail: </w:t>
    </w:r>
    <w:hyperlink r:id="rId1" w:tgtFrame="_top" w:tooltip="javascript:parent.$N.NGCS.showWriteMail({&quot;recipientsStringTo&quot;:&quot;Kaiser-Georg@t-online.de&quot;})" w:history="1">
      <w:r w:rsidRPr="00BD366B">
        <w:rPr>
          <w:rStyle w:val="Hyperlink"/>
          <w:rFonts w:ascii="Arial" w:hAnsi="Arial" w:cs="Arial"/>
          <w:sz w:val="16"/>
          <w:szCs w:val="16"/>
          <w:lang w:val="fr-FR"/>
        </w:rPr>
        <w:t>Kaiser-Georg@t-online.de</w:t>
      </w:r>
    </w:hyperlink>
  </w:p>
  <w:p w:rsidR="00074F99" w:rsidRPr="00BD366B" w:rsidRDefault="00074F99" w:rsidP="00BD366B">
    <w:pPr>
      <w:pStyle w:val="StandardWeb"/>
      <w:spacing w:before="0" w:beforeAutospacing="0" w:after="0" w:afterAutospacing="0"/>
      <w:rPr>
        <w:rFonts w:ascii="Arial" w:hAnsi="Arial" w:cs="Arial"/>
        <w:color w:val="4B4B4B"/>
        <w:sz w:val="16"/>
        <w:szCs w:val="16"/>
        <w:lang w:val="fr-FR"/>
      </w:rPr>
    </w:pPr>
  </w:p>
  <w:p w:rsidR="00074F99" w:rsidRDefault="00074F99" w:rsidP="00BD366B">
    <w:pPr>
      <w:rPr>
        <w:rFonts w:ascii="Arial" w:hAnsi="Arial" w:cs="Arial"/>
        <w:color w:val="4B4B4B"/>
        <w:sz w:val="19"/>
        <w:szCs w:val="19"/>
      </w:rPr>
    </w:pPr>
    <w:r>
      <w:rPr>
        <w:rFonts w:ascii="Arial" w:hAnsi="Arial" w:cs="Arial"/>
        <w:color w:val="4B4B4B"/>
        <w:sz w:val="19"/>
        <w:szCs w:val="19"/>
        <w:lang w:val="fr-FR"/>
      </w:rPr>
      <w:t> </w:t>
    </w:r>
    <w:r>
      <w:rPr>
        <w:rFonts w:ascii="Arial" w:hAnsi="Arial" w:cs="Arial"/>
        <w:color w:val="4B4B4B"/>
        <w:sz w:val="19"/>
        <w:szCs w:val="19"/>
      </w:rPr>
      <w:t xml:space="preserve">__________________________________________________________________________________ </w:t>
    </w:r>
  </w:p>
  <w:p w:rsidR="00074F99" w:rsidRDefault="00074F99" w:rsidP="00BD366B">
    <w:pPr>
      <w:pStyle w:val="StandardWeb"/>
      <w:spacing w:before="0" w:beforeAutospacing="0" w:after="0" w:afterAutospacing="0"/>
      <w:rPr>
        <w:rFonts w:ascii="Arial" w:hAnsi="Arial" w:cs="Arial"/>
        <w:color w:val="000000"/>
        <w:sz w:val="19"/>
        <w:szCs w:val="19"/>
      </w:rPr>
    </w:pPr>
    <w:r>
      <w:rPr>
        <w:rFonts w:ascii="Arial" w:hAnsi="Arial" w:cs="Arial"/>
        <w:color w:val="000000"/>
        <w:sz w:val="16"/>
        <w:szCs w:val="16"/>
      </w:rPr>
      <w:t>Kaiser UG - haftungsbeschränkt </w:t>
    </w:r>
  </w:p>
  <w:p w:rsidR="00074F99" w:rsidRDefault="00074F99" w:rsidP="00BD366B">
    <w:pPr>
      <w:pStyle w:val="StandardWeb"/>
      <w:spacing w:before="0" w:beforeAutospacing="0" w:after="0" w:afterAutospacing="0"/>
      <w:rPr>
        <w:rFonts w:ascii="Arial" w:hAnsi="Arial" w:cs="Arial"/>
        <w:color w:val="000000"/>
        <w:sz w:val="19"/>
        <w:szCs w:val="19"/>
      </w:rPr>
    </w:pPr>
    <w:r>
      <w:rPr>
        <w:rFonts w:ascii="Arial" w:hAnsi="Arial" w:cs="Arial"/>
        <w:color w:val="000000"/>
        <w:sz w:val="16"/>
        <w:szCs w:val="16"/>
      </w:rPr>
      <w:t>Sitz der Gesellschaft: Samtgemeinde Siedenburg</w:t>
    </w:r>
  </w:p>
  <w:p w:rsidR="00074F99" w:rsidRDefault="00074F99" w:rsidP="00BD366B">
    <w:pPr>
      <w:pStyle w:val="StandardWeb"/>
      <w:spacing w:before="0" w:beforeAutospacing="0" w:after="0" w:afterAutospacing="0"/>
      <w:rPr>
        <w:rFonts w:ascii="Arial" w:hAnsi="Arial" w:cs="Arial"/>
        <w:color w:val="000000"/>
        <w:sz w:val="19"/>
        <w:szCs w:val="19"/>
      </w:rPr>
    </w:pPr>
    <w:r>
      <w:rPr>
        <w:rFonts w:ascii="Arial" w:hAnsi="Arial" w:cs="Arial"/>
        <w:color w:val="000000"/>
        <w:sz w:val="16"/>
        <w:szCs w:val="16"/>
      </w:rPr>
      <w:t xml:space="preserve">Amtsgericht: Sulingen Handelsregister Walsrode HRB 202198 </w:t>
    </w:r>
    <w:r>
      <w:rPr>
        <w:rFonts w:ascii="Arial" w:hAnsi="Arial" w:cs="Arial"/>
        <w:color w:val="000000"/>
        <w:sz w:val="16"/>
        <w:szCs w:val="16"/>
      </w:rPr>
      <w:br/>
      <w:t>Geschäftsführer: Wolfgang Henke              </w:t>
    </w:r>
    <w:r>
      <w:rPr>
        <w:rFonts w:ascii="Arial" w:hAnsi="Arial" w:cs="Arial"/>
        <w:color w:val="000000"/>
        <w:sz w:val="16"/>
        <w:szCs w:val="16"/>
      </w:rPr>
      <w:br/>
      <w:t>Ust.-ID-Nr. DE 268761513, St.-Nr. 45/202/07877</w:t>
    </w:r>
  </w:p>
  <w:p w:rsidR="00074F99" w:rsidRDefault="00074F99" w:rsidP="00BD366B">
    <w:pPr>
      <w:pStyle w:val="StandardWeb"/>
      <w:spacing w:before="0" w:beforeAutospacing="0" w:after="0" w:afterAutospacing="0"/>
      <w:rPr>
        <w:rFonts w:ascii="Arial" w:hAnsi="Arial" w:cs="Arial"/>
        <w:color w:val="000000"/>
        <w:sz w:val="19"/>
        <w:szCs w:val="19"/>
      </w:rPr>
    </w:pPr>
  </w:p>
  <w:p w:rsidR="00074F99" w:rsidRDefault="00074F9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99" w:rsidRDefault="00074F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2B" w:rsidRDefault="00E77C2B" w:rsidP="004F6161">
      <w:pPr>
        <w:spacing w:after="0" w:line="240" w:lineRule="auto"/>
      </w:pPr>
      <w:r>
        <w:separator/>
      </w:r>
    </w:p>
  </w:footnote>
  <w:footnote w:type="continuationSeparator" w:id="0">
    <w:p w:rsidR="00E77C2B" w:rsidRDefault="00E77C2B" w:rsidP="004F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99" w:rsidRDefault="00074F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sz w:val="18"/>
        <w:szCs w:val="18"/>
      </w:rPr>
      <w:id w:val="1917668475"/>
      <w:docPartObj>
        <w:docPartGallery w:val="Page Numbers (Margins)"/>
        <w:docPartUnique/>
      </w:docPartObj>
    </w:sdtPr>
    <w:sdtContent>
      <w:p w:rsidR="00074F99" w:rsidRDefault="00E6552C" w:rsidP="00684DF5">
        <w:pPr>
          <w:autoSpaceDE w:val="0"/>
          <w:autoSpaceDN w:val="0"/>
          <w:adjustRightInd w:val="0"/>
          <w:spacing w:after="0" w:line="240" w:lineRule="auto"/>
          <w:rPr>
            <w:rFonts w:ascii="Arial" w:hAnsi="Arial" w:cs="Arial"/>
            <w:b/>
            <w:bCs/>
            <w:sz w:val="18"/>
            <w:szCs w:val="18"/>
          </w:rPr>
        </w:pPr>
        <w:r w:rsidRPr="00E6552C">
          <w:rPr>
            <w:rFonts w:ascii="Arial" w:hAnsi="Arial" w:cs="Arial"/>
            <w:b/>
            <w:bCs/>
            <w:noProof/>
            <w:sz w:val="18"/>
            <w:szCs w:val="18"/>
            <w:lang w:eastAsia="de-DE"/>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E6552C" w:rsidRDefault="00E6552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77C2B" w:rsidRPr="00E77C2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E6552C" w:rsidRDefault="00E6552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77C2B" w:rsidRPr="00E77C2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p w:rsidR="00074F99" w:rsidRPr="009456D7" w:rsidRDefault="00074F99" w:rsidP="00684DF5">
    <w:pPr>
      <w:autoSpaceDE w:val="0"/>
      <w:autoSpaceDN w:val="0"/>
      <w:adjustRightInd w:val="0"/>
      <w:spacing w:after="0" w:line="240" w:lineRule="auto"/>
      <w:rPr>
        <w:rFonts w:ascii="Arial" w:hAnsi="Arial" w:cs="Arial"/>
        <w:b/>
        <w:bCs/>
        <w:sz w:val="18"/>
        <w:szCs w:val="18"/>
      </w:rPr>
    </w:pPr>
    <w:r>
      <w:rPr>
        <w:rFonts w:ascii="Arial" w:hAnsi="Arial" w:cs="Arial"/>
        <w:b/>
        <w:bCs/>
        <w:sz w:val="28"/>
        <w:szCs w:val="28"/>
      </w:rPr>
      <w:t>Sicherheitsdatenblatt</w:t>
    </w:r>
  </w:p>
  <w:p w:rsidR="00074F99" w:rsidRDefault="00074F99" w:rsidP="00684DF5">
    <w:pPr>
      <w:autoSpaceDE w:val="0"/>
      <w:autoSpaceDN w:val="0"/>
      <w:adjustRightInd w:val="0"/>
      <w:spacing w:after="0" w:line="240" w:lineRule="auto"/>
      <w:rPr>
        <w:rFonts w:ascii="Arial" w:hAnsi="Arial" w:cs="Arial"/>
        <w:b/>
        <w:bCs/>
      </w:rPr>
    </w:pPr>
    <w:r>
      <w:rPr>
        <w:noProof/>
        <w:lang w:eastAsia="de-DE"/>
      </w:rPr>
      <w:drawing>
        <wp:anchor distT="0" distB="0" distL="114300" distR="114300" simplePos="0" relativeHeight="251659264" behindDoc="0" locked="0" layoutInCell="1" allowOverlap="1" wp14:anchorId="49CDC9FF" wp14:editId="76CB2462">
          <wp:simplePos x="0" y="0"/>
          <wp:positionH relativeFrom="leftMargin">
            <wp:posOffset>6319520</wp:posOffset>
          </wp:positionH>
          <wp:positionV relativeFrom="margin">
            <wp:posOffset>-1000125</wp:posOffset>
          </wp:positionV>
          <wp:extent cx="819150" cy="695325"/>
          <wp:effectExtent l="0" t="0" r="0" b="9525"/>
          <wp:wrapSquare wrapText="bothSides"/>
          <wp:docPr id="4" name="Grafik 4" descr="C:\Users\Anwender\AppData\Local\Microsoft\Windows\INetCache\Content.Word\fav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AppData\Local\Microsoft\Windows\INetCache\Content.Word\favico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anchor>
      </w:drawing>
    </w:r>
    <w:r>
      <w:rPr>
        <w:rFonts w:ascii="Arial" w:hAnsi="Arial" w:cs="Arial"/>
        <w:b/>
        <w:bCs/>
      </w:rPr>
      <w:t>gemäß Verordnung (EG) Nr. 1907/2006 (REACH)</w:t>
    </w:r>
  </w:p>
  <w:p w:rsidR="00074F99" w:rsidRDefault="00074F99" w:rsidP="00684DF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gemäß Verordnung (EU) Nr. 453/2010</w:t>
    </w:r>
  </w:p>
  <w:p w:rsidR="00074F99" w:rsidRDefault="00074F99" w:rsidP="00684DF5">
    <w:pPr>
      <w:autoSpaceDE w:val="0"/>
      <w:autoSpaceDN w:val="0"/>
      <w:adjustRightInd w:val="0"/>
      <w:spacing w:after="0" w:line="240" w:lineRule="auto"/>
      <w:rPr>
        <w:rFonts w:ascii="Arial" w:hAnsi="Arial" w:cs="Arial"/>
        <w:sz w:val="18"/>
        <w:szCs w:val="18"/>
      </w:rPr>
    </w:pPr>
    <w:r>
      <w:rPr>
        <w:rFonts w:ascii="Arial" w:hAnsi="Arial" w:cs="Arial"/>
        <w:sz w:val="18"/>
        <w:szCs w:val="18"/>
      </w:rPr>
      <w:t>Artikel-Nr. NL 2K-PU</w:t>
    </w:r>
    <w:r>
      <w:rPr>
        <w:rFonts w:ascii="Arial" w:hAnsi="Arial" w:cs="Arial"/>
        <w:sz w:val="18"/>
        <w:szCs w:val="18"/>
      </w:rPr>
      <w:tab/>
      <w:t xml:space="preserve"> </w:t>
    </w:r>
    <w:r>
      <w:rPr>
        <w:rFonts w:ascii="Arial" w:hAnsi="Arial" w:cs="Arial"/>
        <w:sz w:val="18"/>
        <w:szCs w:val="18"/>
      </w:rPr>
      <w:tab/>
      <w:t>METEOR-2K-PU-Nachleuchtlack</w:t>
    </w:r>
  </w:p>
  <w:p w:rsidR="00074F99" w:rsidRDefault="00074F99" w:rsidP="00684DF5">
    <w:pPr>
      <w:autoSpaceDE w:val="0"/>
      <w:autoSpaceDN w:val="0"/>
      <w:adjustRightInd w:val="0"/>
      <w:spacing w:after="0" w:line="240" w:lineRule="auto"/>
      <w:rPr>
        <w:rFonts w:ascii="Arial" w:hAnsi="Arial" w:cs="Arial"/>
        <w:sz w:val="18"/>
        <w:szCs w:val="18"/>
      </w:rPr>
    </w:pPr>
    <w:r>
      <w:rPr>
        <w:rFonts w:ascii="Arial" w:hAnsi="Arial" w:cs="Arial"/>
        <w:sz w:val="18"/>
        <w:szCs w:val="18"/>
      </w:rPr>
      <w:t>Druckdatum: 17.04.2015</w:t>
    </w:r>
    <w:r w:rsidRPr="00AC7A5D">
      <w:rPr>
        <w:rFonts w:ascii="Arial" w:hAnsi="Arial" w:cs="Arial"/>
        <w:sz w:val="18"/>
        <w:szCs w:val="18"/>
      </w:rPr>
      <w:t xml:space="preserve"> </w:t>
    </w:r>
    <w:r>
      <w:rPr>
        <w:rFonts w:ascii="Arial" w:hAnsi="Arial" w:cs="Arial"/>
        <w:sz w:val="18"/>
        <w:szCs w:val="18"/>
      </w:rPr>
      <w:tab/>
    </w:r>
    <w:r>
      <w:rPr>
        <w:rFonts w:ascii="Arial" w:hAnsi="Arial" w:cs="Arial"/>
        <w:sz w:val="18"/>
        <w:szCs w:val="18"/>
      </w:rPr>
      <w:tab/>
      <w:t>Bearbeitungsdatum: 16.04.2015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w:t>
    </w:r>
  </w:p>
  <w:p w:rsidR="00074F99" w:rsidRDefault="00074F99" w:rsidP="00684DF5">
    <w:pPr>
      <w:autoSpaceDE w:val="0"/>
      <w:autoSpaceDN w:val="0"/>
      <w:adjustRightInd w:val="0"/>
      <w:spacing w:after="0" w:line="240" w:lineRule="auto"/>
      <w:rPr>
        <w:rFonts w:ascii="Arial" w:hAnsi="Arial" w:cs="Arial"/>
        <w:sz w:val="18"/>
        <w:szCs w:val="18"/>
      </w:rPr>
    </w:pPr>
    <w:r>
      <w:rPr>
        <w:rFonts w:ascii="Arial" w:hAnsi="Arial" w:cs="Arial"/>
        <w:sz w:val="18"/>
        <w:szCs w:val="18"/>
      </w:rPr>
      <w:t>Version: 2.0</w:t>
    </w:r>
    <w:r w:rsidRPr="00AC7A5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Ausgabedatum: 16.04.2013 </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GoBack"/>
    <w:bookmarkEnd w:id="0"/>
  </w:p>
  <w:p w:rsidR="00074F99" w:rsidRDefault="00074F9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99" w:rsidRDefault="00074F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764"/>
    <w:multiLevelType w:val="multilevel"/>
    <w:tmpl w:val="064C0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D"/>
    <w:rsid w:val="00022D42"/>
    <w:rsid w:val="000260CC"/>
    <w:rsid w:val="00062DF0"/>
    <w:rsid w:val="00074F99"/>
    <w:rsid w:val="00177659"/>
    <w:rsid w:val="001969B3"/>
    <w:rsid w:val="0034495E"/>
    <w:rsid w:val="00355536"/>
    <w:rsid w:val="003972F7"/>
    <w:rsid w:val="00477F68"/>
    <w:rsid w:val="004A1DB3"/>
    <w:rsid w:val="004A2ADC"/>
    <w:rsid w:val="004E1170"/>
    <w:rsid w:val="004E5477"/>
    <w:rsid w:val="004F6161"/>
    <w:rsid w:val="00501BEE"/>
    <w:rsid w:val="00543C20"/>
    <w:rsid w:val="005673B0"/>
    <w:rsid w:val="005A0F84"/>
    <w:rsid w:val="005F0824"/>
    <w:rsid w:val="00684DF5"/>
    <w:rsid w:val="00693325"/>
    <w:rsid w:val="00762E46"/>
    <w:rsid w:val="007819CA"/>
    <w:rsid w:val="007A4521"/>
    <w:rsid w:val="007D3E5B"/>
    <w:rsid w:val="007F597B"/>
    <w:rsid w:val="00891C25"/>
    <w:rsid w:val="00895C03"/>
    <w:rsid w:val="009456D7"/>
    <w:rsid w:val="009556E4"/>
    <w:rsid w:val="009B1CD9"/>
    <w:rsid w:val="009F4457"/>
    <w:rsid w:val="00A73CBA"/>
    <w:rsid w:val="00AC7A5D"/>
    <w:rsid w:val="00B0206D"/>
    <w:rsid w:val="00B179E7"/>
    <w:rsid w:val="00B44BC7"/>
    <w:rsid w:val="00B45567"/>
    <w:rsid w:val="00B73089"/>
    <w:rsid w:val="00B85C42"/>
    <w:rsid w:val="00BD366B"/>
    <w:rsid w:val="00BF0DC1"/>
    <w:rsid w:val="00BF3EF5"/>
    <w:rsid w:val="00C00981"/>
    <w:rsid w:val="00C51EA5"/>
    <w:rsid w:val="00CE4352"/>
    <w:rsid w:val="00E6552C"/>
    <w:rsid w:val="00E77C2B"/>
    <w:rsid w:val="00E87E2C"/>
    <w:rsid w:val="00F15E19"/>
    <w:rsid w:val="00F4467C"/>
    <w:rsid w:val="00FD5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4DD563-34E8-4AB6-8BDC-90A91469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A5D"/>
    <w:pPr>
      <w:ind w:left="720"/>
      <w:contextualSpacing/>
    </w:pPr>
  </w:style>
  <w:style w:type="paragraph" w:styleId="Kopfzeile">
    <w:name w:val="header"/>
    <w:basedOn w:val="Standard"/>
    <w:link w:val="KopfzeileZchn"/>
    <w:uiPriority w:val="99"/>
    <w:unhideWhenUsed/>
    <w:rsid w:val="004F6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161"/>
  </w:style>
  <w:style w:type="paragraph" w:styleId="Fuzeile">
    <w:name w:val="footer"/>
    <w:basedOn w:val="Standard"/>
    <w:link w:val="FuzeileZchn"/>
    <w:uiPriority w:val="99"/>
    <w:unhideWhenUsed/>
    <w:rsid w:val="004F6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161"/>
  </w:style>
  <w:style w:type="paragraph" w:styleId="StandardWeb">
    <w:name w:val="Normal (Web)"/>
    <w:basedOn w:val="Standard"/>
    <w:semiHidden/>
    <w:rsid w:val="00BD366B"/>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Hyperlink">
    <w:name w:val="Hyperlink"/>
    <w:basedOn w:val="Absatz-Standardschriftart"/>
    <w:semiHidden/>
    <w:rsid w:val="00BD366B"/>
    <w:rPr>
      <w:color w:val="0000FF"/>
      <w:u w:val="single"/>
    </w:rPr>
  </w:style>
  <w:style w:type="table" w:customStyle="1" w:styleId="TableGrid">
    <w:name w:val="TableGrid"/>
    <w:rsid w:val="007A4521"/>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javascript:parent.$N.NGCS.showWriteMail(%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3003</Words>
  <Characters>18925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Petschulat</dc:creator>
  <cp:keywords/>
  <dc:description/>
  <cp:lastModifiedBy>Sabine Petschulat</cp:lastModifiedBy>
  <cp:revision>8</cp:revision>
  <dcterms:created xsi:type="dcterms:W3CDTF">2016-02-01T19:03:00Z</dcterms:created>
  <dcterms:modified xsi:type="dcterms:W3CDTF">2016-02-03T10:24:00Z</dcterms:modified>
</cp:coreProperties>
</file>